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64" w:rsidRDefault="00FA0D64" w:rsidP="00FA0D64">
      <w:pPr>
        <w:tabs>
          <w:tab w:val="left" w:leader="dot" w:pos="0"/>
        </w:tabs>
        <w:ind w:hanging="360"/>
        <w:jc w:val="center"/>
        <w:rPr>
          <w:lang w:val="lv-LV"/>
        </w:rPr>
      </w:pPr>
      <w:r>
        <w:rPr>
          <w:lang w:val="lv-LV"/>
        </w:rPr>
        <w:t>Rīgā</w:t>
      </w:r>
    </w:p>
    <w:p w:rsidR="00FA0D64" w:rsidRDefault="00FA0D64" w:rsidP="00FA0D64">
      <w:pPr>
        <w:tabs>
          <w:tab w:val="left" w:leader="dot" w:pos="0"/>
        </w:tabs>
        <w:ind w:hanging="360"/>
        <w:jc w:val="center"/>
        <w:rPr>
          <w:lang w:val="lv-LV"/>
        </w:rPr>
      </w:pPr>
    </w:p>
    <w:p w:rsidR="00FA0D64" w:rsidRDefault="00FA0D64" w:rsidP="00FA0D64">
      <w:pPr>
        <w:pStyle w:val="Heading2"/>
        <w:jc w:val="left"/>
        <w:rPr>
          <w:b w:val="0"/>
          <w:sz w:val="24"/>
        </w:rPr>
      </w:pPr>
      <w:r>
        <w:rPr>
          <w:b w:val="0"/>
          <w:sz w:val="24"/>
        </w:rPr>
        <w:t xml:space="preserve">      </w:t>
      </w:r>
      <w:r w:rsidRPr="00FA0D64">
        <w:rPr>
          <w:b w:val="0"/>
          <w:sz w:val="24"/>
        </w:rPr>
        <w:t>Datums skatāms laika zīmogā</w:t>
      </w:r>
    </w:p>
    <w:p w:rsidR="00197EBB" w:rsidRPr="00197EBB" w:rsidRDefault="00197EBB" w:rsidP="00197EBB">
      <w:pPr>
        <w:rPr>
          <w:lang w:val="lv-LV"/>
        </w:rPr>
      </w:pPr>
    </w:p>
    <w:p w:rsidR="00FA0D64" w:rsidRDefault="00FA0D64" w:rsidP="00FA0D64">
      <w:pPr>
        <w:pStyle w:val="Heading2"/>
      </w:pPr>
      <w:r>
        <w:t>Lēmums Nr.1</w:t>
      </w:r>
    </w:p>
    <w:p w:rsidR="00FA0D64" w:rsidRDefault="00FA0D64" w:rsidP="00FA0D64">
      <w:pPr>
        <w:pStyle w:val="Heading3"/>
      </w:pPr>
    </w:p>
    <w:p w:rsidR="00FA0D64" w:rsidRDefault="00FA0D64" w:rsidP="00FA0D64">
      <w:pPr>
        <w:pStyle w:val="Heading3"/>
      </w:pPr>
      <w:r>
        <w:t xml:space="preserve">Par stratēģiskā ietekmes uz vidi novērtējuma procedūras </w:t>
      </w:r>
    </w:p>
    <w:p w:rsidR="00FA0D64" w:rsidRDefault="000A66ED" w:rsidP="002123F1">
      <w:pPr>
        <w:pStyle w:val="Heading3"/>
      </w:pPr>
      <w:r>
        <w:t>n</w:t>
      </w:r>
      <w:r w:rsidR="00FA0D64">
        <w:t>epiemērošanu</w:t>
      </w:r>
    </w:p>
    <w:p w:rsidR="000A66ED" w:rsidRPr="000A66ED" w:rsidRDefault="000A66ED" w:rsidP="000A66ED">
      <w:pPr>
        <w:rPr>
          <w:lang w:val="lv-LV"/>
        </w:rPr>
      </w:pPr>
    </w:p>
    <w:p w:rsidR="002123F1" w:rsidRPr="002123F1" w:rsidRDefault="002123F1" w:rsidP="002123F1">
      <w:pPr>
        <w:rPr>
          <w:lang w:val="lv-LV"/>
        </w:rPr>
      </w:pPr>
    </w:p>
    <w:p w:rsidR="00FA0D64" w:rsidRDefault="00FA0D64" w:rsidP="00FA0D64">
      <w:pPr>
        <w:pStyle w:val="Heading4"/>
        <w:rPr>
          <w:sz w:val="24"/>
        </w:rPr>
      </w:pPr>
      <w:r>
        <w:rPr>
          <w:sz w:val="24"/>
        </w:rPr>
        <w:t>Adresāts:</w:t>
      </w:r>
    </w:p>
    <w:p w:rsidR="00FA0D64" w:rsidRDefault="00FA0D64" w:rsidP="00FA0D64">
      <w:pPr>
        <w:rPr>
          <w:lang w:val="lv-LV"/>
        </w:rPr>
      </w:pPr>
    </w:p>
    <w:p w:rsidR="00FA0D64" w:rsidRDefault="00FA0D64" w:rsidP="00FA0D64">
      <w:pPr>
        <w:pStyle w:val="BodyText2"/>
        <w:numPr>
          <w:ilvl w:val="0"/>
          <w:numId w:val="12"/>
        </w:numPr>
        <w:ind w:left="990" w:hanging="270"/>
      </w:pPr>
      <w:r>
        <w:t xml:space="preserve">Rīgas domes Pilsētas attīstības departaments,  e – pasts: </w:t>
      </w:r>
      <w:hyperlink r:id="rId8" w:history="1">
        <w:r>
          <w:rPr>
            <w:rStyle w:val="Hyperlink"/>
          </w:rPr>
          <w:t>pad@riga.lv</w:t>
        </w:r>
      </w:hyperlink>
      <w:r>
        <w:rPr>
          <w:u w:val="single"/>
        </w:rPr>
        <w:t>;</w:t>
      </w:r>
    </w:p>
    <w:p w:rsidR="00FA0D64" w:rsidRDefault="00FA0D64" w:rsidP="00FA0D64">
      <w:pPr>
        <w:pStyle w:val="BodyText2"/>
        <w:ind w:left="2430" w:firstLine="450"/>
      </w:pPr>
      <w:r>
        <w:t>adrese: Rātslaukums 1, Rīga, LV-1539;</w:t>
      </w:r>
    </w:p>
    <w:p w:rsidR="00FA0D64" w:rsidRDefault="00FA0D64" w:rsidP="00FA0D64">
      <w:pPr>
        <w:pStyle w:val="BodyText2"/>
        <w:numPr>
          <w:ilvl w:val="0"/>
          <w:numId w:val="12"/>
        </w:numPr>
        <w:ind w:left="990" w:hanging="270"/>
      </w:pPr>
      <w:r>
        <w:t>SIA „</w:t>
      </w:r>
      <w:proofErr w:type="spellStart"/>
      <w:r>
        <w:t>Bieriņu</w:t>
      </w:r>
      <w:proofErr w:type="spellEnd"/>
      <w:r>
        <w:t xml:space="preserve"> parks”, e – pasts: </w:t>
      </w:r>
      <w:hyperlink r:id="rId9" w:history="1">
        <w:r>
          <w:rPr>
            <w:rStyle w:val="Hyperlink"/>
          </w:rPr>
          <w:t>olga@berg.lv</w:t>
        </w:r>
      </w:hyperlink>
      <w:r>
        <w:t>;</w:t>
      </w:r>
    </w:p>
    <w:p w:rsidR="00FA0D64" w:rsidRDefault="00297EF8" w:rsidP="00FA0D64">
      <w:pPr>
        <w:pStyle w:val="BodyText2"/>
        <w:ind w:left="2880"/>
      </w:pPr>
      <w:r>
        <w:t xml:space="preserve">adrese: </w:t>
      </w:r>
      <w:proofErr w:type="spellStart"/>
      <w:r>
        <w:t>F.Sad</w:t>
      </w:r>
      <w:r w:rsidR="00FA0D64">
        <w:t>ovņikova</w:t>
      </w:r>
      <w:proofErr w:type="spellEnd"/>
      <w:r w:rsidR="00FA0D64">
        <w:t xml:space="preserve"> iela 39-5A, Rīga, LV-1045.</w:t>
      </w:r>
    </w:p>
    <w:p w:rsidR="00FA0D64" w:rsidRDefault="00FA0D64" w:rsidP="00FA0D64">
      <w:pPr>
        <w:jc w:val="both"/>
        <w:rPr>
          <w:lang w:val="lv-LV"/>
        </w:rPr>
      </w:pPr>
    </w:p>
    <w:p w:rsidR="00FA0D64" w:rsidRDefault="00FA0D64" w:rsidP="00FA0D64">
      <w:pPr>
        <w:jc w:val="both"/>
        <w:rPr>
          <w:lang w:val="lv-LV"/>
        </w:rPr>
      </w:pPr>
      <w:r>
        <w:rPr>
          <w:b/>
          <w:bCs/>
          <w:lang w:val="lv-LV"/>
        </w:rPr>
        <w:t>Plānošanas dokumenta nosaukums</w:t>
      </w:r>
      <w:r>
        <w:rPr>
          <w:lang w:val="lv-LV"/>
        </w:rPr>
        <w:t>:</w:t>
      </w:r>
    </w:p>
    <w:p w:rsidR="00FA0D64" w:rsidRDefault="00F22666" w:rsidP="00FA0D64">
      <w:pPr>
        <w:spacing w:before="240"/>
        <w:jc w:val="both"/>
        <w:rPr>
          <w:lang w:val="lv-LV"/>
        </w:rPr>
      </w:pPr>
      <w:r>
        <w:rPr>
          <w:lang w:val="lv-LV"/>
        </w:rPr>
        <w:tab/>
      </w:r>
      <w:proofErr w:type="spellStart"/>
      <w:r>
        <w:rPr>
          <w:lang w:val="lv-LV"/>
        </w:rPr>
        <w:t>Lokālplānojums</w:t>
      </w:r>
      <w:proofErr w:type="spellEnd"/>
      <w:r>
        <w:rPr>
          <w:lang w:val="lv-LV"/>
        </w:rPr>
        <w:t xml:space="preserve"> zemesgabalie</w:t>
      </w:r>
      <w:r w:rsidR="00FA0D64">
        <w:rPr>
          <w:lang w:val="lv-LV"/>
        </w:rPr>
        <w:t xml:space="preserve">m Kantora ielā 10 (kadastra Nr.0100 106 2132 un kadastra Nr. 0100 106 2134) (turpmāk tekstā </w:t>
      </w:r>
      <w:proofErr w:type="spellStart"/>
      <w:r w:rsidR="00FA0D64">
        <w:rPr>
          <w:lang w:val="lv-LV"/>
        </w:rPr>
        <w:t>Lokālplānojums</w:t>
      </w:r>
      <w:proofErr w:type="spellEnd"/>
      <w:r w:rsidR="00FA0D64">
        <w:rPr>
          <w:lang w:val="lv-LV"/>
        </w:rPr>
        <w:t xml:space="preserve">).  </w:t>
      </w:r>
    </w:p>
    <w:p w:rsidR="00FA0D64" w:rsidRDefault="00FA0D64" w:rsidP="00FA0D64">
      <w:pPr>
        <w:jc w:val="both"/>
        <w:rPr>
          <w:lang w:val="lv-LV"/>
        </w:rPr>
      </w:pPr>
    </w:p>
    <w:p w:rsidR="00FA0D64" w:rsidRDefault="00FA0D64" w:rsidP="00FA0D64">
      <w:pPr>
        <w:jc w:val="both"/>
        <w:rPr>
          <w:b/>
          <w:bCs/>
          <w:lang w:val="lv-LV"/>
        </w:rPr>
      </w:pPr>
      <w:r>
        <w:rPr>
          <w:b/>
          <w:bCs/>
          <w:lang w:val="lv-LV"/>
        </w:rPr>
        <w:t>Izvērtētā dokumentācija:</w:t>
      </w:r>
    </w:p>
    <w:p w:rsidR="00FA0D64" w:rsidRDefault="00FA0D64" w:rsidP="00FA0D64">
      <w:pPr>
        <w:jc w:val="both"/>
        <w:rPr>
          <w:b/>
          <w:bCs/>
          <w:lang w:val="lv-LV"/>
        </w:rPr>
      </w:pPr>
    </w:p>
    <w:p w:rsidR="00FA0D64" w:rsidRDefault="00FA0D64" w:rsidP="00FA0D64">
      <w:pPr>
        <w:jc w:val="both"/>
        <w:rPr>
          <w:lang w:val="lv-LV"/>
        </w:rPr>
      </w:pPr>
      <w:r>
        <w:rPr>
          <w:b/>
          <w:bCs/>
          <w:lang w:val="lv-LV"/>
        </w:rPr>
        <w:tab/>
      </w:r>
      <w:r>
        <w:rPr>
          <w:bCs/>
          <w:lang w:val="lv-LV"/>
        </w:rPr>
        <w:t xml:space="preserve">SIA </w:t>
      </w:r>
      <w:r>
        <w:t>„</w:t>
      </w:r>
      <w:proofErr w:type="spellStart"/>
      <w:r>
        <w:t>Bieriņu</w:t>
      </w:r>
      <w:proofErr w:type="spellEnd"/>
      <w:r>
        <w:t xml:space="preserve"> parks” </w:t>
      </w:r>
      <w:r>
        <w:rPr>
          <w:bCs/>
          <w:lang w:val="lv-LV"/>
        </w:rPr>
        <w:t>2014.gada 22.decembra vēstule „</w:t>
      </w:r>
      <w:r>
        <w:rPr>
          <w:bCs/>
          <w:i/>
          <w:lang w:val="lv-LV"/>
        </w:rPr>
        <w:t xml:space="preserve">Par stratēģisko ietekmi uz vidi novērtējuma procedūras piemērošanu zemesgabalu Kantora ielā 10 </w:t>
      </w:r>
      <w:r>
        <w:rPr>
          <w:i/>
          <w:lang w:val="lv-LV"/>
        </w:rPr>
        <w:t>(kadastra Nr.0100 106 2132 un kadastra Nr. 0100 106 2134</w:t>
      </w:r>
      <w:r w:rsidR="00E625CF">
        <w:rPr>
          <w:i/>
          <w:lang w:val="lv-LV"/>
        </w:rPr>
        <w:t>)</w:t>
      </w:r>
      <w:r>
        <w:rPr>
          <w:i/>
          <w:lang w:val="lv-LV"/>
        </w:rPr>
        <w:t xml:space="preserve"> </w:t>
      </w:r>
      <w:proofErr w:type="spellStart"/>
      <w:r>
        <w:rPr>
          <w:i/>
          <w:lang w:val="lv-LV"/>
        </w:rPr>
        <w:t>lokālplānojumam</w:t>
      </w:r>
      <w:proofErr w:type="spellEnd"/>
      <w:r>
        <w:rPr>
          <w:bCs/>
          <w:i/>
          <w:lang w:val="lv-LV"/>
        </w:rPr>
        <w:t>”</w:t>
      </w:r>
      <w:r>
        <w:rPr>
          <w:bCs/>
          <w:lang w:val="lv-LV"/>
        </w:rPr>
        <w:t xml:space="preserve"> un tai pievienotais iesniegums par </w:t>
      </w:r>
      <w:proofErr w:type="spellStart"/>
      <w:r>
        <w:rPr>
          <w:bCs/>
          <w:lang w:val="lv-LV"/>
        </w:rPr>
        <w:t>lokālplānojuma</w:t>
      </w:r>
      <w:proofErr w:type="spellEnd"/>
      <w:r>
        <w:rPr>
          <w:bCs/>
          <w:lang w:val="lv-LV"/>
        </w:rPr>
        <w:t xml:space="preserve"> izstrādi, </w:t>
      </w:r>
      <w:r>
        <w:rPr>
          <w:lang w:val="lv-LV"/>
        </w:rPr>
        <w:t>Rīgas domes 2014.gada 4.novembra lēmums Nr.1736 (prot.Nr.41, 27.§) „</w:t>
      </w:r>
      <w:r>
        <w:rPr>
          <w:i/>
          <w:lang w:val="lv-LV"/>
        </w:rPr>
        <w:t xml:space="preserve">Par </w:t>
      </w:r>
      <w:r>
        <w:rPr>
          <w:bCs/>
          <w:i/>
          <w:lang w:val="lv-LV"/>
        </w:rPr>
        <w:t xml:space="preserve">zemesgabalu Kantora ielā 10 </w:t>
      </w:r>
      <w:r>
        <w:rPr>
          <w:i/>
          <w:lang w:val="lv-LV"/>
        </w:rPr>
        <w:t>(kadastra Nr.0100 106 2132 un kadastra Nr. 0100 106 2134</w:t>
      </w:r>
      <w:r w:rsidR="00297EF8">
        <w:rPr>
          <w:i/>
          <w:lang w:val="lv-LV"/>
        </w:rPr>
        <w:t>)</w:t>
      </w:r>
      <w:r>
        <w:rPr>
          <w:i/>
          <w:lang w:val="lv-LV"/>
        </w:rPr>
        <w:t xml:space="preserve"> </w:t>
      </w:r>
      <w:proofErr w:type="spellStart"/>
      <w:r>
        <w:rPr>
          <w:i/>
          <w:lang w:val="lv-LV"/>
        </w:rPr>
        <w:t>lokālplānojuma</w:t>
      </w:r>
      <w:proofErr w:type="spellEnd"/>
      <w:r>
        <w:rPr>
          <w:i/>
          <w:lang w:val="lv-LV"/>
        </w:rPr>
        <w:t xml:space="preserve"> izstrādes uzsākšanu, </w:t>
      </w:r>
      <w:proofErr w:type="spellStart"/>
      <w:r>
        <w:rPr>
          <w:i/>
          <w:lang w:val="lv-LV"/>
        </w:rPr>
        <w:t>lokālplānojuma</w:t>
      </w:r>
      <w:proofErr w:type="spellEnd"/>
      <w:r>
        <w:rPr>
          <w:i/>
          <w:lang w:val="lv-LV"/>
        </w:rPr>
        <w:t xml:space="preserve"> teritorijas robežas un darba uzdevuma apstiprināšanu</w:t>
      </w:r>
      <w:r>
        <w:rPr>
          <w:lang w:val="lv-LV"/>
        </w:rPr>
        <w:t xml:space="preserve">”, apstiprinātais Darba uzdevums un </w:t>
      </w:r>
      <w:proofErr w:type="spellStart"/>
      <w:r>
        <w:rPr>
          <w:lang w:val="lv-LV"/>
        </w:rPr>
        <w:t>Lokālplānojuma</w:t>
      </w:r>
      <w:proofErr w:type="spellEnd"/>
      <w:r>
        <w:rPr>
          <w:lang w:val="lv-LV"/>
        </w:rPr>
        <w:t xml:space="preserve"> teritorijas robežas, 2014.gada 3.decembra Rīgas domes, SIA „</w:t>
      </w:r>
      <w:proofErr w:type="spellStart"/>
      <w:r>
        <w:rPr>
          <w:lang w:val="lv-LV"/>
        </w:rPr>
        <w:t>Bieriņu</w:t>
      </w:r>
      <w:proofErr w:type="spellEnd"/>
      <w:r>
        <w:rPr>
          <w:lang w:val="lv-LV"/>
        </w:rPr>
        <w:t xml:space="preserve"> parks”, SIA „</w:t>
      </w:r>
      <w:proofErr w:type="spellStart"/>
      <w:r>
        <w:rPr>
          <w:lang w:val="lv-LV"/>
        </w:rPr>
        <w:t>Eiromāja</w:t>
      </w:r>
      <w:proofErr w:type="spellEnd"/>
      <w:r>
        <w:rPr>
          <w:lang w:val="lv-LV"/>
        </w:rPr>
        <w:t xml:space="preserve"> 4” un SIA „</w:t>
      </w:r>
      <w:proofErr w:type="spellStart"/>
      <w:r>
        <w:rPr>
          <w:lang w:val="lv-LV"/>
        </w:rPr>
        <w:t>Damsija</w:t>
      </w:r>
      <w:proofErr w:type="spellEnd"/>
      <w:r>
        <w:rPr>
          <w:lang w:val="lv-LV"/>
        </w:rPr>
        <w:t xml:space="preserve">” savstarpējās vienošanās līgums </w:t>
      </w:r>
      <w:proofErr w:type="spellStart"/>
      <w:r>
        <w:rPr>
          <w:lang w:val="lv-LV"/>
        </w:rPr>
        <w:t>Nr.RD-14-701</w:t>
      </w:r>
      <w:proofErr w:type="spellEnd"/>
      <w:r>
        <w:rPr>
          <w:lang w:val="lv-LV"/>
        </w:rPr>
        <w:t>-</w:t>
      </w:r>
      <w:proofErr w:type="spellStart"/>
      <w:r>
        <w:rPr>
          <w:lang w:val="lv-LV"/>
        </w:rPr>
        <w:t>lī</w:t>
      </w:r>
      <w:proofErr w:type="spellEnd"/>
      <w:r>
        <w:rPr>
          <w:lang w:val="lv-LV"/>
        </w:rPr>
        <w:t xml:space="preserve"> </w:t>
      </w:r>
      <w:r>
        <w:rPr>
          <w:i/>
          <w:lang w:val="lv-LV"/>
        </w:rPr>
        <w:t xml:space="preserve">„Par </w:t>
      </w:r>
      <w:proofErr w:type="spellStart"/>
      <w:r>
        <w:rPr>
          <w:i/>
          <w:lang w:val="lv-LV"/>
        </w:rPr>
        <w:t>lokālplānojuma</w:t>
      </w:r>
      <w:proofErr w:type="spellEnd"/>
      <w:r>
        <w:rPr>
          <w:i/>
          <w:lang w:val="lv-LV"/>
        </w:rPr>
        <w:t xml:space="preserve"> </w:t>
      </w:r>
      <w:proofErr w:type="spellStart"/>
      <w:r>
        <w:rPr>
          <w:i/>
          <w:lang w:val="lv-LV"/>
        </w:rPr>
        <w:t>izstrādi”</w:t>
      </w:r>
      <w:r>
        <w:rPr>
          <w:lang w:val="lv-LV"/>
        </w:rPr>
        <w:t>un</w:t>
      </w:r>
      <w:proofErr w:type="spellEnd"/>
      <w:r>
        <w:rPr>
          <w:lang w:val="lv-LV"/>
        </w:rPr>
        <w:t xml:space="preserve">  Rīgas pilsētas būvvaldes 2014.gada 16.jūlija administratīvais akts </w:t>
      </w:r>
      <w:proofErr w:type="spellStart"/>
      <w:r>
        <w:rPr>
          <w:lang w:val="lv-LV"/>
        </w:rPr>
        <w:t>Nr.BV-14-8532</w:t>
      </w:r>
      <w:proofErr w:type="spellEnd"/>
      <w:r>
        <w:rPr>
          <w:lang w:val="lv-LV"/>
        </w:rPr>
        <w:t>-</w:t>
      </w:r>
      <w:proofErr w:type="spellStart"/>
      <w:r>
        <w:rPr>
          <w:lang w:val="lv-LV"/>
        </w:rPr>
        <w:t>nd</w:t>
      </w:r>
      <w:proofErr w:type="spellEnd"/>
      <w:r>
        <w:rPr>
          <w:lang w:val="lv-LV"/>
        </w:rPr>
        <w:t>.</w:t>
      </w:r>
    </w:p>
    <w:p w:rsidR="00FA0D64" w:rsidRDefault="00FA0D64" w:rsidP="00FA0D64">
      <w:pPr>
        <w:jc w:val="both"/>
        <w:rPr>
          <w:b/>
          <w:lang w:val="lv-LV"/>
        </w:rPr>
      </w:pPr>
    </w:p>
    <w:p w:rsidR="00FA0D64" w:rsidRDefault="00FA0D64" w:rsidP="00FA0D64">
      <w:pPr>
        <w:jc w:val="both"/>
        <w:rPr>
          <w:b/>
          <w:lang w:val="lv-LV"/>
        </w:rPr>
      </w:pPr>
      <w:r>
        <w:rPr>
          <w:b/>
          <w:lang w:val="lv-LV"/>
        </w:rPr>
        <w:t>Plānošanas dokumenta izstrādātāja viedoklis:</w:t>
      </w:r>
    </w:p>
    <w:p w:rsidR="00FA0D64" w:rsidRDefault="00FA0D64" w:rsidP="00FA0D64">
      <w:pPr>
        <w:jc w:val="both"/>
        <w:rPr>
          <w:b/>
          <w:lang w:val="lv-LV"/>
        </w:rPr>
      </w:pPr>
    </w:p>
    <w:p w:rsidR="00FA0D64" w:rsidRDefault="00FA0D64" w:rsidP="00FA0D64">
      <w:pPr>
        <w:jc w:val="both"/>
        <w:rPr>
          <w:lang w:val="lv-LV"/>
        </w:rPr>
      </w:pPr>
      <w:r>
        <w:rPr>
          <w:b/>
          <w:lang w:val="lv-LV"/>
        </w:rPr>
        <w:tab/>
      </w:r>
      <w:proofErr w:type="spellStart"/>
      <w:r>
        <w:rPr>
          <w:lang w:val="lv-LV"/>
        </w:rPr>
        <w:t>Lokālplānojumam</w:t>
      </w:r>
      <w:proofErr w:type="spellEnd"/>
      <w:r>
        <w:rPr>
          <w:lang w:val="lv-LV"/>
        </w:rPr>
        <w:t xml:space="preserve"> nav nepieciešams veikt stratēģisko ietekmes uz vidi novērtējumu, jo </w:t>
      </w:r>
      <w:proofErr w:type="spellStart"/>
      <w:r>
        <w:rPr>
          <w:lang w:val="lv-LV"/>
        </w:rPr>
        <w:t>lokālplānojuma</w:t>
      </w:r>
      <w:proofErr w:type="spellEnd"/>
      <w:r>
        <w:rPr>
          <w:lang w:val="lv-LV"/>
        </w:rPr>
        <w:t xml:space="preserve"> teritorijā netiek plānotas darbības, kas atbilst likuma „</w:t>
      </w:r>
      <w:r>
        <w:rPr>
          <w:i/>
          <w:lang w:val="lv-LV"/>
        </w:rPr>
        <w:t>Par ietekmes uz vidi novērtējumu</w:t>
      </w:r>
      <w:r>
        <w:rPr>
          <w:lang w:val="lv-LV"/>
        </w:rPr>
        <w:t xml:space="preserve">” 1. un 2.pielikumā noteiktajām darbībām, teritorija neatrodas un tā nerobežojas ar </w:t>
      </w:r>
      <w:r>
        <w:rPr>
          <w:lang w:val="lv-LV"/>
        </w:rPr>
        <w:lastRenderedPageBreak/>
        <w:t>īpaši aizsargājamās dabas teritoriju, t.sk. Eiropas nozīmes aizsargājamo dabas (</w:t>
      </w:r>
      <w:proofErr w:type="spellStart"/>
      <w:r>
        <w:rPr>
          <w:i/>
          <w:lang w:val="lv-LV"/>
        </w:rPr>
        <w:t>Natura</w:t>
      </w:r>
      <w:proofErr w:type="spellEnd"/>
      <w:r>
        <w:rPr>
          <w:i/>
          <w:lang w:val="lv-LV"/>
        </w:rPr>
        <w:t xml:space="preserve"> 2000</w:t>
      </w:r>
      <w:r>
        <w:rPr>
          <w:lang w:val="lv-LV"/>
        </w:rPr>
        <w:t xml:space="preserve">) teritoriju. </w:t>
      </w:r>
    </w:p>
    <w:p w:rsidR="00FA0D64" w:rsidRDefault="00FA0D64" w:rsidP="00FA0D64">
      <w:pPr>
        <w:jc w:val="both"/>
        <w:rPr>
          <w:b/>
          <w:bCs/>
          <w:lang w:val="lv-LV"/>
        </w:rPr>
      </w:pPr>
    </w:p>
    <w:p w:rsidR="00197EBB" w:rsidRDefault="00197EBB" w:rsidP="00FA0D64">
      <w:pPr>
        <w:jc w:val="both"/>
        <w:rPr>
          <w:b/>
          <w:bCs/>
          <w:lang w:val="lv-LV"/>
        </w:rPr>
      </w:pPr>
    </w:p>
    <w:p w:rsidR="00FA0D64" w:rsidRDefault="00FA0D64" w:rsidP="00FA0D64">
      <w:pPr>
        <w:jc w:val="both"/>
        <w:rPr>
          <w:b/>
          <w:bCs/>
          <w:lang w:val="lv-LV"/>
        </w:rPr>
      </w:pPr>
      <w:r>
        <w:rPr>
          <w:b/>
          <w:bCs/>
          <w:lang w:val="lv-LV"/>
        </w:rPr>
        <w:t>Faktu konstatācija un izvērtējums:</w:t>
      </w:r>
    </w:p>
    <w:p w:rsidR="00FA0D64" w:rsidRDefault="00FA0D64" w:rsidP="00FA0D64">
      <w:pPr>
        <w:jc w:val="both"/>
        <w:rPr>
          <w:b/>
          <w:bCs/>
          <w:lang w:val="lv-LV"/>
        </w:rPr>
      </w:pPr>
    </w:p>
    <w:p w:rsidR="00FA0D64" w:rsidRDefault="00FA0D64" w:rsidP="00FA0D64">
      <w:pPr>
        <w:numPr>
          <w:ilvl w:val="0"/>
          <w:numId w:val="13"/>
        </w:numPr>
        <w:spacing w:after="40"/>
        <w:jc w:val="both"/>
        <w:rPr>
          <w:bCs/>
          <w:lang w:val="lv-LV"/>
        </w:rPr>
      </w:pPr>
      <w:r>
        <w:rPr>
          <w:lang w:val="lv-LV"/>
        </w:rPr>
        <w:t>SIA „</w:t>
      </w:r>
      <w:proofErr w:type="spellStart"/>
      <w:r>
        <w:t>Bieriņu</w:t>
      </w:r>
      <w:proofErr w:type="spellEnd"/>
      <w:r>
        <w:t xml:space="preserve"> parks</w:t>
      </w:r>
      <w:r>
        <w:rPr>
          <w:lang w:val="lv-LV"/>
        </w:rPr>
        <w:t>” informē, ka Rīgas dome 2014.gada 4.novembrī ir pieņēmusi lēmumu Nr.1736 (prot.Nr.41, 27.§) „</w:t>
      </w:r>
      <w:r>
        <w:rPr>
          <w:i/>
          <w:lang w:val="lv-LV"/>
        </w:rPr>
        <w:t xml:space="preserve">Par </w:t>
      </w:r>
      <w:r>
        <w:rPr>
          <w:bCs/>
          <w:i/>
          <w:lang w:val="lv-LV"/>
        </w:rPr>
        <w:t xml:space="preserve">zemesgabalu Kantora ielā 10 </w:t>
      </w:r>
      <w:r>
        <w:rPr>
          <w:i/>
          <w:lang w:val="lv-LV"/>
        </w:rPr>
        <w:t>(kadastra Nr.0100 106 2132 un kadastra Nr. 0100 106 2134</w:t>
      </w:r>
      <w:r w:rsidR="00297EF8">
        <w:rPr>
          <w:i/>
          <w:lang w:val="lv-LV"/>
        </w:rPr>
        <w:t>)</w:t>
      </w:r>
      <w:r>
        <w:rPr>
          <w:i/>
          <w:lang w:val="lv-LV"/>
        </w:rPr>
        <w:t xml:space="preserve"> </w:t>
      </w:r>
      <w:proofErr w:type="spellStart"/>
      <w:r>
        <w:rPr>
          <w:i/>
          <w:lang w:val="lv-LV"/>
        </w:rPr>
        <w:t>lokālplānojuma</w:t>
      </w:r>
      <w:proofErr w:type="spellEnd"/>
      <w:r>
        <w:rPr>
          <w:i/>
          <w:lang w:val="lv-LV"/>
        </w:rPr>
        <w:t xml:space="preserve"> izstrādes uzsākšanu, </w:t>
      </w:r>
      <w:proofErr w:type="spellStart"/>
      <w:r>
        <w:rPr>
          <w:i/>
          <w:lang w:val="lv-LV"/>
        </w:rPr>
        <w:t>lokālplānojuma</w:t>
      </w:r>
      <w:proofErr w:type="spellEnd"/>
      <w:r>
        <w:rPr>
          <w:i/>
          <w:lang w:val="lv-LV"/>
        </w:rPr>
        <w:t xml:space="preserve"> teritorijas robežas un darba uzdevuma apstiprināšanu</w:t>
      </w:r>
      <w:r>
        <w:rPr>
          <w:lang w:val="lv-LV"/>
        </w:rPr>
        <w:t>”.</w:t>
      </w:r>
    </w:p>
    <w:p w:rsidR="00FA0D64" w:rsidRDefault="00FA0D64" w:rsidP="00FA0D64">
      <w:pPr>
        <w:numPr>
          <w:ilvl w:val="0"/>
          <w:numId w:val="13"/>
        </w:numPr>
        <w:spacing w:after="40"/>
        <w:jc w:val="both"/>
        <w:rPr>
          <w:bCs/>
          <w:lang w:val="lv-LV"/>
        </w:rPr>
      </w:pPr>
      <w:r>
        <w:rPr>
          <w:lang w:val="lv-LV"/>
        </w:rPr>
        <w:t xml:space="preserve">Iesniegumā norādīts, ka </w:t>
      </w:r>
      <w:proofErr w:type="spellStart"/>
      <w:r>
        <w:rPr>
          <w:lang w:val="lv-LV"/>
        </w:rPr>
        <w:t>Lokālplānojums</w:t>
      </w:r>
      <w:proofErr w:type="spellEnd"/>
      <w:r>
        <w:rPr>
          <w:lang w:val="lv-LV"/>
        </w:rPr>
        <w:t xml:space="preserve"> tiek izstrādāts saistībā ar Rīgas pilsētas teritorijas plānojumu 2006.–2018.gadam (turpmāk tekstā Plānojums), Rīgas domes 2005.gada 20.decembra sa</w:t>
      </w:r>
      <w:r w:rsidR="00DD4A58">
        <w:rPr>
          <w:lang w:val="lv-LV"/>
        </w:rPr>
        <w:t>istošajiem noteikumiem Nr.34 „Rī</w:t>
      </w:r>
      <w:r>
        <w:rPr>
          <w:lang w:val="lv-LV"/>
        </w:rPr>
        <w:t>gas teritorijas izmantošanas un apbūves noteikumi”, Ministru kabineta 2013.gada 30.aprīļa noteikumiem Nr.240 „Vispārējie teritorijas plānošanas, izmantošanas un apbūves noteikumi” un saskaņā ar spēkā esošo Latvijas Republikas normatīvo aktu prasībām.</w:t>
      </w:r>
    </w:p>
    <w:p w:rsidR="00FA0D64" w:rsidRDefault="00FA0D64" w:rsidP="00FA0D64">
      <w:pPr>
        <w:numPr>
          <w:ilvl w:val="0"/>
          <w:numId w:val="13"/>
        </w:numPr>
        <w:spacing w:after="40"/>
        <w:jc w:val="both"/>
        <w:rPr>
          <w:bCs/>
          <w:lang w:val="lv-LV"/>
        </w:rPr>
      </w:pPr>
      <w:r>
        <w:rPr>
          <w:lang w:val="lv-LV"/>
        </w:rPr>
        <w:t xml:space="preserve">Atbilstoši iesniegtajai dokumentācijai, </w:t>
      </w:r>
      <w:proofErr w:type="spellStart"/>
      <w:r>
        <w:rPr>
          <w:lang w:val="lv-LV"/>
        </w:rPr>
        <w:t>Lokālplānojuma</w:t>
      </w:r>
      <w:proofErr w:type="spellEnd"/>
      <w:r>
        <w:rPr>
          <w:lang w:val="lv-LV"/>
        </w:rPr>
        <w:t xml:space="preserve"> teritorijas platība ir </w:t>
      </w:r>
      <w:r w:rsidR="0022168E">
        <w:rPr>
          <w:lang w:val="lv-LV"/>
        </w:rPr>
        <w:t xml:space="preserve">1,6ha </w:t>
      </w:r>
      <w:r>
        <w:rPr>
          <w:lang w:val="lv-LV"/>
        </w:rPr>
        <w:t xml:space="preserve">un tajā ietilpst nekustamie īpašumi Kantora ielā 10 (kadastra Nr.0100 106 2132 un kadastra Nr. 0100 106 2134), kuri atrodas kvartālā starp Kantora ielu, </w:t>
      </w:r>
      <w:proofErr w:type="spellStart"/>
      <w:r>
        <w:rPr>
          <w:lang w:val="lv-LV"/>
        </w:rPr>
        <w:t>Spirgus</w:t>
      </w:r>
      <w:proofErr w:type="spellEnd"/>
      <w:r>
        <w:rPr>
          <w:lang w:val="lv-LV"/>
        </w:rPr>
        <w:t xml:space="preserve"> ielas turpinājumu un Tēriņu strautu. </w:t>
      </w:r>
      <w:r w:rsidR="0022168E">
        <w:rPr>
          <w:lang w:val="lv-LV"/>
        </w:rPr>
        <w:t xml:space="preserve">Funkcionālā zonējuma izpētes un priekšlikumu izstrādes teritorija aizņem ~3,8ha. </w:t>
      </w:r>
      <w:r>
        <w:rPr>
          <w:lang w:val="lv-LV"/>
        </w:rPr>
        <w:t xml:space="preserve">Saskaņā ar Plānojuma grafisko daļu </w:t>
      </w:r>
      <w:proofErr w:type="spellStart"/>
      <w:r>
        <w:rPr>
          <w:lang w:val="lv-LV"/>
        </w:rPr>
        <w:t>Lokālplānojuma</w:t>
      </w:r>
      <w:proofErr w:type="spellEnd"/>
      <w:r>
        <w:rPr>
          <w:lang w:val="lv-LV"/>
        </w:rPr>
        <w:t xml:space="preserve"> teritorija atrodas savrupmāju apbūves teritorijā (</w:t>
      </w:r>
      <w:proofErr w:type="spellStart"/>
      <w:r>
        <w:rPr>
          <w:lang w:val="lv-LV"/>
        </w:rPr>
        <w:t>Sdz</w:t>
      </w:r>
      <w:proofErr w:type="spellEnd"/>
      <w:r>
        <w:rPr>
          <w:lang w:val="lv-LV"/>
        </w:rPr>
        <w:t xml:space="preserve">), apstādījumu un dabas teritorijā (A) un ielu sarkano līniju teritorijā. </w:t>
      </w:r>
      <w:proofErr w:type="spellStart"/>
      <w:r>
        <w:rPr>
          <w:lang w:val="lv-LV"/>
        </w:rPr>
        <w:t>Lokālplānojuma</w:t>
      </w:r>
      <w:proofErr w:type="spellEnd"/>
      <w:r>
        <w:rPr>
          <w:lang w:val="lv-LV"/>
        </w:rPr>
        <w:t xml:space="preserve"> izstrādes mērķis ir veikt izmaiņas pašreiz spēkā esošā Plānojumā, </w:t>
      </w:r>
      <w:r>
        <w:rPr>
          <w:bCs/>
          <w:lang w:val="lv-LV"/>
        </w:rPr>
        <w:t xml:space="preserve">lai nodrošinātu pilnvērtīgas īpašuma izmantošanas iespējas, paredzot paplašināt savrupmāju apbūves teritoriju. </w:t>
      </w:r>
      <w:proofErr w:type="spellStart"/>
      <w:r>
        <w:rPr>
          <w:bCs/>
          <w:lang w:val="lv-LV"/>
        </w:rPr>
        <w:t>Lokālplānojuma</w:t>
      </w:r>
      <w:proofErr w:type="spellEnd"/>
      <w:r>
        <w:rPr>
          <w:bCs/>
          <w:lang w:val="lv-LV"/>
        </w:rPr>
        <w:t xml:space="preserve"> izstrādes uzdevumos paredzēts veikt funkcionālā zonējuma izpēti un telpisko analīzi esošās un plānotās apbūves kontekstā, precizējot Plānojumā noteiktās aizsargjoslas un citus izmantošanas aprobežojumus, un sniegt priekšlikumus teritorijas turpmākai telpiskai attīstībai. </w:t>
      </w:r>
      <w:r>
        <w:rPr>
          <w:lang w:val="lv-LV"/>
        </w:rPr>
        <w:t xml:space="preserve">Projekta izstrādes rezultātā tiks mainīts plānotās apbūves raksturs, nosakot apbūvi raksturojošos parametrus: apbūves blīvumu, apbūves intensitāti, apbūves augstumu un brīvās zaļās teritorijas platības. Atbilstoši Darba uzdevumā norādītajam, </w:t>
      </w:r>
      <w:proofErr w:type="spellStart"/>
      <w:r>
        <w:rPr>
          <w:lang w:val="lv-LV"/>
        </w:rPr>
        <w:t>Lokālplānojuma</w:t>
      </w:r>
      <w:proofErr w:type="spellEnd"/>
      <w:r>
        <w:rPr>
          <w:lang w:val="lv-LV"/>
        </w:rPr>
        <w:t xml:space="preserve"> teritorijā paredzēts izvērtēt teritorijā esošos dabas faktorus, definēt saglabājamos vērtīgos elementus, kas veido teritorijai raksturīgo ainavas struktūru (koku audzes, aizsargājamos kokus un atsevišķus kokus ar īpaši ainavisko vērtību). Ainavu telpas izmaiņu izvērtējumu plānots veikt ar ainavu arhitekta un </w:t>
      </w:r>
      <w:proofErr w:type="spellStart"/>
      <w:r>
        <w:rPr>
          <w:lang w:val="lv-LV"/>
        </w:rPr>
        <w:t>dendrologa</w:t>
      </w:r>
      <w:proofErr w:type="spellEnd"/>
      <w:r>
        <w:rPr>
          <w:lang w:val="lv-LV"/>
        </w:rPr>
        <w:t xml:space="preserve"> līdzdalību. Ņemot vērā iespējamo apbūves intensificēšanos, papildus uzmanība pievēršama Darba uzdevumā paredzēto transporta nodrošinājuma un risinājumu analīzei, kā arī esošās inženiertehniskās infrastruktūras nodrošinājuma izvērtēšanai atbilstoši perspektīvajai attīstībai. </w:t>
      </w:r>
    </w:p>
    <w:p w:rsidR="00FA0D64" w:rsidRDefault="00FA0D64" w:rsidP="00FA0D64">
      <w:pPr>
        <w:numPr>
          <w:ilvl w:val="0"/>
          <w:numId w:val="13"/>
        </w:numPr>
        <w:spacing w:after="40"/>
        <w:jc w:val="both"/>
        <w:rPr>
          <w:bCs/>
          <w:lang w:val="lv-LV"/>
        </w:rPr>
      </w:pPr>
      <w:r>
        <w:rPr>
          <w:bCs/>
          <w:lang w:val="lv-LV"/>
        </w:rPr>
        <w:t xml:space="preserve">Iesniegumā norādīts, ka </w:t>
      </w:r>
      <w:proofErr w:type="spellStart"/>
      <w:r>
        <w:rPr>
          <w:lang w:val="lv-LV"/>
        </w:rPr>
        <w:t>Lokālplānojuma</w:t>
      </w:r>
      <w:proofErr w:type="spellEnd"/>
      <w:r>
        <w:rPr>
          <w:lang w:val="lv-LV"/>
        </w:rPr>
        <w:t xml:space="preserve"> teritorijā nav paredzētas darbības, kas minētas likuma „Par ietekmes uz vidi novērtējumu” 1. un 2.pielikumā, uzskatot, ka </w:t>
      </w:r>
      <w:proofErr w:type="spellStart"/>
      <w:r>
        <w:rPr>
          <w:lang w:val="lv-LV"/>
        </w:rPr>
        <w:t>Lokālplānojuma</w:t>
      </w:r>
      <w:proofErr w:type="spellEnd"/>
      <w:r>
        <w:rPr>
          <w:lang w:val="lv-LV"/>
        </w:rPr>
        <w:t xml:space="preserve"> teritorijā vai tās apkārtnē netiks ietekmēta negatīvi vides un biotopu kvalitāte. </w:t>
      </w:r>
    </w:p>
    <w:p w:rsidR="00FA0D64" w:rsidRDefault="00FA0D64" w:rsidP="00FA0D64">
      <w:pPr>
        <w:numPr>
          <w:ilvl w:val="0"/>
          <w:numId w:val="13"/>
        </w:numPr>
        <w:spacing w:after="40"/>
        <w:jc w:val="both"/>
        <w:rPr>
          <w:bCs/>
          <w:lang w:val="lv-LV"/>
        </w:rPr>
      </w:pPr>
      <w:r>
        <w:rPr>
          <w:lang w:val="lv-LV"/>
        </w:rPr>
        <w:t xml:space="preserve">Saskaņā ar Darba uzdevumā noteikto, </w:t>
      </w:r>
      <w:proofErr w:type="spellStart"/>
      <w:r>
        <w:rPr>
          <w:lang w:val="lv-LV"/>
        </w:rPr>
        <w:t>Lokālplānojuma</w:t>
      </w:r>
      <w:proofErr w:type="spellEnd"/>
      <w:r>
        <w:rPr>
          <w:lang w:val="lv-LV"/>
        </w:rPr>
        <w:t xml:space="preserve"> izstrādei tiek pieprasīti nosacījumi no Valsts  vides dienesta </w:t>
      </w:r>
      <w:proofErr w:type="spellStart"/>
      <w:r>
        <w:rPr>
          <w:lang w:val="lv-LV"/>
        </w:rPr>
        <w:t>Lielrīgas</w:t>
      </w:r>
      <w:proofErr w:type="spellEnd"/>
      <w:r>
        <w:rPr>
          <w:lang w:val="lv-LV"/>
        </w:rPr>
        <w:t xml:space="preserve"> reģionālās pārvaldes, Dabas aizsardzības pārvaldes, Valsts meža dienesta, Veselības inspekcijas u.c. institūcijām. </w:t>
      </w:r>
    </w:p>
    <w:p w:rsidR="00FA0D64" w:rsidRDefault="00FA0D64" w:rsidP="00FA0D64">
      <w:pPr>
        <w:numPr>
          <w:ilvl w:val="0"/>
          <w:numId w:val="13"/>
        </w:numPr>
        <w:jc w:val="both"/>
        <w:rPr>
          <w:lang w:val="lv-LV"/>
        </w:rPr>
      </w:pPr>
      <w:r>
        <w:rPr>
          <w:lang w:val="lv-LV"/>
        </w:rPr>
        <w:t>Vides pārraudzības valsts birojs (turpmāk tekstā arī Birojs) saskaņā ar likuma „Par ietekmes uz vidi novērtējumu” 23.</w:t>
      </w:r>
      <w:r>
        <w:rPr>
          <w:vertAlign w:val="superscript"/>
          <w:lang w:val="lv-LV"/>
        </w:rPr>
        <w:t xml:space="preserve">2 </w:t>
      </w:r>
      <w:r>
        <w:rPr>
          <w:lang w:val="lv-LV"/>
        </w:rPr>
        <w:t xml:space="preserve">pantā minētajiem kritērijiem ir izvērtējis tā rīcībā esošo un pašvaldības sniegto informāciju, t.sk. attiecībā par </w:t>
      </w:r>
      <w:proofErr w:type="spellStart"/>
      <w:r>
        <w:rPr>
          <w:lang w:val="lv-LV"/>
        </w:rPr>
        <w:t>Lokālplānojuma</w:t>
      </w:r>
      <w:proofErr w:type="spellEnd"/>
      <w:r>
        <w:rPr>
          <w:lang w:val="lv-LV"/>
        </w:rPr>
        <w:t xml:space="preserve"> izstrādes būtību, mērķiem un uzdevumiem, paredzētajiem </w:t>
      </w:r>
      <w:proofErr w:type="spellStart"/>
      <w:r>
        <w:rPr>
          <w:lang w:val="lv-LV"/>
        </w:rPr>
        <w:t>Lokālplānojuma</w:t>
      </w:r>
      <w:proofErr w:type="spellEnd"/>
      <w:r>
        <w:rPr>
          <w:lang w:val="lv-LV"/>
        </w:rPr>
        <w:t xml:space="preserve"> teritorijas attīstības risinājumiem, kā arī paredzēto pašreizējās teritorijas izmantošanas izmaiņu apjomu. Balstoties uz veiktā izvērtējuma rezultātiem, Birojs secina, ka:</w:t>
      </w:r>
    </w:p>
    <w:p w:rsidR="00FA0D64" w:rsidRDefault="00FA0D64" w:rsidP="00FA0D64">
      <w:pPr>
        <w:numPr>
          <w:ilvl w:val="1"/>
          <w:numId w:val="13"/>
        </w:numPr>
        <w:ind w:left="990" w:hanging="540"/>
        <w:jc w:val="both"/>
        <w:rPr>
          <w:lang w:val="lv-LV"/>
        </w:rPr>
      </w:pPr>
      <w:proofErr w:type="spellStart"/>
      <w:r>
        <w:rPr>
          <w:lang w:val="lv-LV"/>
        </w:rPr>
        <w:t>Lokālplānojums</w:t>
      </w:r>
      <w:proofErr w:type="spellEnd"/>
      <w:r>
        <w:rPr>
          <w:lang w:val="lv-LV"/>
        </w:rPr>
        <w:t xml:space="preserve"> tiek izstrādāts, lai mainītu spēkā esošajā Plānojumā noteikto teritorijas plānoto (atļauto) izmantošanu </w:t>
      </w:r>
      <w:proofErr w:type="spellStart"/>
      <w:r>
        <w:rPr>
          <w:lang w:val="lv-LV"/>
        </w:rPr>
        <w:t>Lokālplānojuma</w:t>
      </w:r>
      <w:proofErr w:type="spellEnd"/>
      <w:r>
        <w:rPr>
          <w:lang w:val="lv-LV"/>
        </w:rPr>
        <w:t xml:space="preserve"> teritorijai, paplašinot savrupmāju </w:t>
      </w:r>
      <w:r>
        <w:rPr>
          <w:lang w:val="lv-LV"/>
        </w:rPr>
        <w:lastRenderedPageBreak/>
        <w:t xml:space="preserve">apbūvi, vienlaicīgi, saglabājot teritorijas attīstības ieceri, tādejādi netiek paredzētas būtiskas izmaiņas teritorijas līdzšinējā izmantošanā. </w:t>
      </w:r>
      <w:proofErr w:type="spellStart"/>
      <w:r>
        <w:rPr>
          <w:lang w:val="lv-LV"/>
        </w:rPr>
        <w:t>Lokālplānojuma</w:t>
      </w:r>
      <w:proofErr w:type="spellEnd"/>
      <w:r>
        <w:rPr>
          <w:lang w:val="lv-LV"/>
        </w:rPr>
        <w:t xml:space="preserve"> teritorijas platība ir salīdzinoši neliela – </w:t>
      </w:r>
      <w:r w:rsidR="0022168E">
        <w:rPr>
          <w:lang w:val="lv-LV"/>
        </w:rPr>
        <w:t>1,6ha, savukārt</w:t>
      </w:r>
      <w:r w:rsidR="000A66ED">
        <w:rPr>
          <w:lang w:val="lv-LV"/>
        </w:rPr>
        <w:t>,</w:t>
      </w:r>
      <w:r w:rsidR="0022168E">
        <w:rPr>
          <w:lang w:val="lv-LV"/>
        </w:rPr>
        <w:t xml:space="preserve"> funkcionālā zonējuma izpētes un priekšlikumu izstrādes teritorija aizņem </w:t>
      </w:r>
      <w:r>
        <w:rPr>
          <w:lang w:val="lv-LV"/>
        </w:rPr>
        <w:t>~3,8ha;</w:t>
      </w:r>
    </w:p>
    <w:p w:rsidR="00FA0D64" w:rsidRDefault="00FA0D64" w:rsidP="00FA0D64">
      <w:pPr>
        <w:numPr>
          <w:ilvl w:val="1"/>
          <w:numId w:val="13"/>
        </w:numPr>
        <w:ind w:left="990" w:hanging="540"/>
        <w:jc w:val="both"/>
        <w:rPr>
          <w:lang w:val="lv-LV"/>
        </w:rPr>
      </w:pPr>
      <w:r>
        <w:rPr>
          <w:lang w:val="lv-LV"/>
        </w:rPr>
        <w:t xml:space="preserve"> </w:t>
      </w:r>
      <w:proofErr w:type="spellStart"/>
      <w:r>
        <w:rPr>
          <w:lang w:val="lv-LV"/>
        </w:rPr>
        <w:t>Lokālplānojums</w:t>
      </w:r>
      <w:proofErr w:type="spellEnd"/>
      <w:r>
        <w:rPr>
          <w:lang w:val="lv-LV"/>
        </w:rPr>
        <w:t xml:space="preserve">, izstrādājot to atbilstoši Rīgas ilgtermiņa attīstības stratēģijas līdz 2030.gadam ilgtermiņa attīstības mērķiem, rīcības virzieniem un telpiskās attīstības perspektīvā noteikto struktūru vadlīnijām, attīstības prioritātēm un vēlamajām izmaiņām ilgtermiņā, </w:t>
      </w:r>
      <w:r w:rsidR="000A66ED">
        <w:rPr>
          <w:lang w:val="lv-LV"/>
        </w:rPr>
        <w:t xml:space="preserve">kā arī Rīgas domes 2005.gada saistošajiem noteikumiem Nr.34 „Rīgas teritorijas izmantošanas un apbūves noteikumi”, </w:t>
      </w:r>
      <w:r>
        <w:rPr>
          <w:lang w:val="lv-LV"/>
        </w:rPr>
        <w:t>nav saistīts ar būtiskām vides stāvokli ietekmējošām izmaiņām salīdzinājumā ar iepriekš plānoto;</w:t>
      </w:r>
    </w:p>
    <w:p w:rsidR="00FA0D64" w:rsidRPr="008A17E8" w:rsidRDefault="00EB4FBE" w:rsidP="008A17E8">
      <w:pPr>
        <w:numPr>
          <w:ilvl w:val="1"/>
          <w:numId w:val="13"/>
        </w:numPr>
        <w:ind w:left="990" w:hanging="540"/>
        <w:jc w:val="both"/>
        <w:rPr>
          <w:lang w:val="lv-LV"/>
        </w:rPr>
      </w:pPr>
      <w:r>
        <w:rPr>
          <w:lang w:val="lv-LV"/>
        </w:rPr>
        <w:t xml:space="preserve">Vadoties no iesniegumā norādītā, </w:t>
      </w:r>
      <w:proofErr w:type="spellStart"/>
      <w:r w:rsidR="00FA0D64">
        <w:rPr>
          <w:lang w:val="lv-LV"/>
        </w:rPr>
        <w:t>Lokālplānojumam</w:t>
      </w:r>
      <w:proofErr w:type="spellEnd"/>
      <w:r w:rsidR="00FA0D64">
        <w:rPr>
          <w:lang w:val="lv-LV"/>
        </w:rPr>
        <w:t xml:space="preserve">, iekļaujoties </w:t>
      </w:r>
      <w:r w:rsidR="008A17E8">
        <w:rPr>
          <w:lang w:val="lv-LV"/>
        </w:rPr>
        <w:t xml:space="preserve">kvartālā starp Kantora ielu, </w:t>
      </w:r>
      <w:proofErr w:type="spellStart"/>
      <w:r w:rsidR="008A17E8">
        <w:rPr>
          <w:lang w:val="lv-LV"/>
        </w:rPr>
        <w:t>Spirgus</w:t>
      </w:r>
      <w:proofErr w:type="spellEnd"/>
      <w:r w:rsidR="008A17E8">
        <w:rPr>
          <w:lang w:val="lv-LV"/>
        </w:rPr>
        <w:t xml:space="preserve"> ielas turpinājumu un Tēriņu strautu, </w:t>
      </w:r>
      <w:r w:rsidR="00FA0D64" w:rsidRPr="008A17E8">
        <w:rPr>
          <w:lang w:val="lv-LV"/>
        </w:rPr>
        <w:t xml:space="preserve">ainaviskām vērtībām kaitējums netiks nodarīts, jo saskaņā ar Darba uzdevumu ir paredzēts </w:t>
      </w:r>
      <w:r w:rsidR="00BF0C8F">
        <w:rPr>
          <w:lang w:val="lv-LV"/>
        </w:rPr>
        <w:t xml:space="preserve">novērtēt </w:t>
      </w:r>
      <w:r w:rsidR="008A17E8">
        <w:rPr>
          <w:lang w:val="lv-LV"/>
        </w:rPr>
        <w:t>teritorijā esošos dabas faktorus un definēt saglabājamos vērtīgos elementus, kas veido teritorijai raksturīgo ainavas struktūru</w:t>
      </w:r>
      <w:r w:rsidR="00BF0C8F">
        <w:rPr>
          <w:lang w:val="lv-LV"/>
        </w:rPr>
        <w:t>,</w:t>
      </w:r>
      <w:r w:rsidR="004D705B">
        <w:rPr>
          <w:lang w:val="lv-LV"/>
        </w:rPr>
        <w:t xml:space="preserve"> ņemot vērā piesaistīto </w:t>
      </w:r>
      <w:r w:rsidR="008A17E8">
        <w:rPr>
          <w:lang w:val="lv-LV"/>
        </w:rPr>
        <w:t xml:space="preserve">ainavu arhitekta un </w:t>
      </w:r>
      <w:proofErr w:type="spellStart"/>
      <w:r w:rsidR="008A17E8">
        <w:rPr>
          <w:lang w:val="lv-LV"/>
        </w:rPr>
        <w:t>dendrologa</w:t>
      </w:r>
      <w:proofErr w:type="spellEnd"/>
      <w:r w:rsidR="008A17E8">
        <w:rPr>
          <w:lang w:val="lv-LV"/>
        </w:rPr>
        <w:t xml:space="preserve"> </w:t>
      </w:r>
      <w:r w:rsidR="00D43C4F">
        <w:rPr>
          <w:lang w:val="lv-LV"/>
        </w:rPr>
        <w:t>izvērtējumu</w:t>
      </w:r>
      <w:r w:rsidR="00BF0C8F">
        <w:rPr>
          <w:lang w:val="lv-LV"/>
        </w:rPr>
        <w:t>;</w:t>
      </w:r>
    </w:p>
    <w:p w:rsidR="00FA0D64" w:rsidRDefault="00FA0D64" w:rsidP="00FA0D64">
      <w:pPr>
        <w:numPr>
          <w:ilvl w:val="1"/>
          <w:numId w:val="13"/>
        </w:numPr>
        <w:ind w:left="990" w:hanging="540"/>
        <w:jc w:val="both"/>
        <w:rPr>
          <w:lang w:val="lv-LV"/>
        </w:rPr>
      </w:pPr>
      <w:proofErr w:type="spellStart"/>
      <w:r>
        <w:rPr>
          <w:lang w:val="lv-LV"/>
        </w:rPr>
        <w:t>Lokālplānojuma</w:t>
      </w:r>
      <w:proofErr w:type="spellEnd"/>
      <w:r>
        <w:rPr>
          <w:lang w:val="lv-LV"/>
        </w:rPr>
        <w:t xml:space="preserve"> teritorijā un tai pieguļošajā teritorijā neatrodas īpaši aizsargājamās dabas teritorijas, </w:t>
      </w:r>
      <w:r w:rsidR="00BF0C8F">
        <w:rPr>
          <w:lang w:val="lv-LV"/>
        </w:rPr>
        <w:t xml:space="preserve">t.sk. </w:t>
      </w:r>
      <w:proofErr w:type="spellStart"/>
      <w:r w:rsidR="00BF0C8F" w:rsidRPr="00BF0C8F">
        <w:rPr>
          <w:i/>
          <w:lang w:val="lv-LV"/>
        </w:rPr>
        <w:t>Natura</w:t>
      </w:r>
      <w:proofErr w:type="spellEnd"/>
      <w:r w:rsidR="00BF0C8F" w:rsidRPr="00BF0C8F">
        <w:rPr>
          <w:i/>
          <w:lang w:val="lv-LV"/>
        </w:rPr>
        <w:t xml:space="preserve"> 2000 teritorijas</w:t>
      </w:r>
      <w:r w:rsidR="00802460">
        <w:rPr>
          <w:lang w:val="lv-LV"/>
        </w:rPr>
        <w:t xml:space="preserve"> un</w:t>
      </w:r>
      <w:r w:rsidR="00BF0C8F">
        <w:rPr>
          <w:lang w:val="lv-LV"/>
        </w:rPr>
        <w:t xml:space="preserve"> mikroliegumi.</w:t>
      </w:r>
      <w:r>
        <w:rPr>
          <w:lang w:val="lv-LV"/>
        </w:rPr>
        <w:t xml:space="preserve"> </w:t>
      </w:r>
      <w:proofErr w:type="spellStart"/>
      <w:r>
        <w:rPr>
          <w:lang w:val="lv-LV"/>
        </w:rPr>
        <w:t>Lokālplānojuma</w:t>
      </w:r>
      <w:proofErr w:type="spellEnd"/>
      <w:r>
        <w:rPr>
          <w:lang w:val="lv-LV"/>
        </w:rPr>
        <w:t xml:space="preserve"> īstenošana nav saistīta ar pārrobežu ietekmi;</w:t>
      </w:r>
    </w:p>
    <w:p w:rsidR="00D43C4F" w:rsidRPr="00D43C4F" w:rsidRDefault="00FA0D64" w:rsidP="00FA0D64">
      <w:pPr>
        <w:numPr>
          <w:ilvl w:val="1"/>
          <w:numId w:val="13"/>
        </w:numPr>
        <w:ind w:left="990" w:hanging="540"/>
        <w:jc w:val="both"/>
        <w:rPr>
          <w:lang w:val="lv-LV"/>
        </w:rPr>
      </w:pPr>
      <w:r>
        <w:rPr>
          <w:lang w:val="lv-LV"/>
        </w:rPr>
        <w:t xml:space="preserve">saskaņā ar </w:t>
      </w:r>
      <w:r w:rsidR="00EA2728">
        <w:rPr>
          <w:lang w:val="lv-LV"/>
        </w:rPr>
        <w:t>iesniegumā</w:t>
      </w:r>
      <w:r>
        <w:rPr>
          <w:lang w:val="lv-LV"/>
        </w:rPr>
        <w:t xml:space="preserve"> sniegto informāciju, </w:t>
      </w:r>
      <w:proofErr w:type="spellStart"/>
      <w:r>
        <w:rPr>
          <w:lang w:val="lv-LV"/>
        </w:rPr>
        <w:t>Lokālplānojumā</w:t>
      </w:r>
      <w:proofErr w:type="spellEnd"/>
      <w:r>
        <w:rPr>
          <w:lang w:val="lv-LV"/>
        </w:rPr>
        <w:t xml:space="preserve"> netiek plānotas likuma „</w:t>
      </w:r>
      <w:r>
        <w:rPr>
          <w:i/>
          <w:lang w:val="lv-LV"/>
        </w:rPr>
        <w:t>Par ietekmes uz vidi novērtējumu</w:t>
      </w:r>
      <w:r>
        <w:rPr>
          <w:lang w:val="lv-LV"/>
        </w:rPr>
        <w:t>” 1. un 2.</w:t>
      </w:r>
      <w:r w:rsidR="00802460">
        <w:rPr>
          <w:lang w:val="lv-LV"/>
        </w:rPr>
        <w:t>pielikumā minētās</w:t>
      </w:r>
      <w:r>
        <w:rPr>
          <w:lang w:val="lv-LV"/>
        </w:rPr>
        <w:t xml:space="preserve"> darbības</w:t>
      </w:r>
      <w:r w:rsidR="00D43C4F">
        <w:rPr>
          <w:bCs/>
          <w:lang w:val="lv-LV"/>
        </w:rPr>
        <w:t>;</w:t>
      </w:r>
    </w:p>
    <w:p w:rsidR="00FA0D64" w:rsidRDefault="00D43C4F" w:rsidP="00FA0D64">
      <w:pPr>
        <w:numPr>
          <w:ilvl w:val="1"/>
          <w:numId w:val="13"/>
        </w:numPr>
        <w:ind w:left="990" w:hanging="540"/>
        <w:jc w:val="both"/>
        <w:rPr>
          <w:lang w:val="lv-LV"/>
        </w:rPr>
      </w:pPr>
      <w:proofErr w:type="spellStart"/>
      <w:r>
        <w:rPr>
          <w:bCs/>
          <w:lang w:val="lv-LV"/>
        </w:rPr>
        <w:t>Lokālplānojuma</w:t>
      </w:r>
      <w:proofErr w:type="spellEnd"/>
      <w:r w:rsidR="00FA0D64">
        <w:rPr>
          <w:lang w:val="lv-LV"/>
        </w:rPr>
        <w:t xml:space="preserve"> īstenošana nav saistīta ar papildus būtisku negatīvu ietekmi uz vidi, tostarp attiecībā uz </w:t>
      </w:r>
      <w:proofErr w:type="spellStart"/>
      <w:r w:rsidR="00FA0D64">
        <w:rPr>
          <w:lang w:val="lv-LV"/>
        </w:rPr>
        <w:t>Lokālplānojuma</w:t>
      </w:r>
      <w:proofErr w:type="spellEnd"/>
      <w:r w:rsidR="00FA0D64">
        <w:rPr>
          <w:lang w:val="lv-LV"/>
        </w:rPr>
        <w:t xml:space="preserve"> teritoriju un tai pieguļošo teritoriju, pie nosacījuma, ka, izstrādājot un īstenojo</w:t>
      </w:r>
      <w:r w:rsidR="00F310C4">
        <w:rPr>
          <w:lang w:val="lv-LV"/>
        </w:rPr>
        <w:t xml:space="preserve">t </w:t>
      </w:r>
      <w:proofErr w:type="spellStart"/>
      <w:r w:rsidR="00F310C4">
        <w:rPr>
          <w:lang w:val="lv-LV"/>
        </w:rPr>
        <w:t>Lokālplānojumu</w:t>
      </w:r>
      <w:proofErr w:type="spellEnd"/>
      <w:r w:rsidR="00F310C4">
        <w:rPr>
          <w:lang w:val="lv-LV"/>
        </w:rPr>
        <w:t>, tiks ievēroti</w:t>
      </w:r>
      <w:r w:rsidR="00FA0D64">
        <w:rPr>
          <w:lang w:val="lv-LV"/>
        </w:rPr>
        <w:t xml:space="preserve"> Darba uzdevumā </w:t>
      </w:r>
      <w:r>
        <w:rPr>
          <w:lang w:val="lv-LV"/>
        </w:rPr>
        <w:t xml:space="preserve">minēto institūciju un ekspertu </w:t>
      </w:r>
      <w:r w:rsidR="00EA2728">
        <w:rPr>
          <w:lang w:val="lv-LV"/>
        </w:rPr>
        <w:t>izvirzītie</w:t>
      </w:r>
      <w:r w:rsidR="00FA0D64">
        <w:rPr>
          <w:lang w:val="lv-LV"/>
        </w:rPr>
        <w:t xml:space="preserve"> </w:t>
      </w:r>
      <w:r w:rsidR="00EA2728">
        <w:rPr>
          <w:lang w:val="lv-LV"/>
        </w:rPr>
        <w:t xml:space="preserve">nosacījumi un </w:t>
      </w:r>
      <w:r>
        <w:rPr>
          <w:lang w:val="lv-LV"/>
        </w:rPr>
        <w:t xml:space="preserve">prasības, kā arī </w:t>
      </w:r>
      <w:r w:rsidR="00EA2728">
        <w:rPr>
          <w:lang w:val="lv-LV"/>
        </w:rPr>
        <w:t>spēkā esošie normatīvie akti</w:t>
      </w:r>
      <w:r w:rsidR="00FA0D64">
        <w:rPr>
          <w:lang w:val="lv-LV"/>
        </w:rPr>
        <w:t>.</w:t>
      </w:r>
    </w:p>
    <w:p w:rsidR="00FA0D64" w:rsidRDefault="00FA0D64" w:rsidP="00FA0D64">
      <w:pPr>
        <w:jc w:val="both"/>
        <w:rPr>
          <w:b/>
          <w:lang w:val="lv-LV"/>
        </w:rPr>
      </w:pPr>
    </w:p>
    <w:p w:rsidR="00FA0D64" w:rsidRDefault="00FA0D64" w:rsidP="00FA0D64">
      <w:pPr>
        <w:jc w:val="both"/>
        <w:rPr>
          <w:b/>
          <w:lang w:val="lv-LV"/>
        </w:rPr>
      </w:pPr>
      <w:r>
        <w:rPr>
          <w:b/>
          <w:lang w:val="lv-LV"/>
        </w:rPr>
        <w:t>Piemērotās tiesību normas:</w:t>
      </w:r>
    </w:p>
    <w:p w:rsidR="00FA0D64" w:rsidRDefault="00FA0D64" w:rsidP="00FA0D64">
      <w:pPr>
        <w:tabs>
          <w:tab w:val="left" w:pos="5880"/>
        </w:tabs>
        <w:jc w:val="both"/>
        <w:rPr>
          <w:bCs/>
          <w:lang w:val="lv-LV"/>
        </w:rPr>
      </w:pPr>
      <w:r>
        <w:rPr>
          <w:bCs/>
          <w:lang w:val="lv-LV"/>
        </w:rPr>
        <w:t xml:space="preserve"> </w:t>
      </w:r>
      <w:r>
        <w:rPr>
          <w:bCs/>
          <w:lang w:val="lv-LV"/>
        </w:rPr>
        <w:tab/>
      </w:r>
    </w:p>
    <w:p w:rsidR="00FA0D64" w:rsidRDefault="00FA0D64" w:rsidP="00FA0D64">
      <w:pPr>
        <w:numPr>
          <w:ilvl w:val="0"/>
          <w:numId w:val="14"/>
        </w:numPr>
        <w:jc w:val="both"/>
        <w:rPr>
          <w:bCs/>
          <w:lang w:val="lv-LV"/>
        </w:rPr>
      </w:pPr>
      <w:r>
        <w:rPr>
          <w:lang w:val="lv-LV"/>
        </w:rPr>
        <w:t>Likuma „</w:t>
      </w:r>
      <w:r>
        <w:rPr>
          <w:i/>
          <w:lang w:val="lv-LV"/>
        </w:rPr>
        <w:t>Par ietekmes uz vidi novērtējumu</w:t>
      </w:r>
      <w:r>
        <w:rPr>
          <w:lang w:val="lv-LV"/>
        </w:rPr>
        <w:t>” 4.pants, 23.</w:t>
      </w:r>
      <w:r>
        <w:rPr>
          <w:vertAlign w:val="superscript"/>
          <w:lang w:val="lv-LV"/>
        </w:rPr>
        <w:t>2</w:t>
      </w:r>
      <w:r>
        <w:rPr>
          <w:lang w:val="lv-LV"/>
        </w:rPr>
        <w:t>pants, 23.</w:t>
      </w:r>
      <w:r>
        <w:rPr>
          <w:vertAlign w:val="superscript"/>
          <w:lang w:val="lv-LV"/>
        </w:rPr>
        <w:t>3</w:t>
      </w:r>
      <w:r>
        <w:rPr>
          <w:lang w:val="lv-LV"/>
        </w:rPr>
        <w:t>pants;</w:t>
      </w:r>
      <w:r>
        <w:rPr>
          <w:bCs/>
          <w:lang w:val="lv-LV"/>
        </w:rPr>
        <w:t xml:space="preserve"> </w:t>
      </w:r>
    </w:p>
    <w:p w:rsidR="00FA0D64" w:rsidRDefault="00FA0D64" w:rsidP="00FA0D64">
      <w:pPr>
        <w:numPr>
          <w:ilvl w:val="0"/>
          <w:numId w:val="14"/>
        </w:numPr>
        <w:jc w:val="both"/>
        <w:rPr>
          <w:bCs/>
          <w:lang w:val="lv-LV"/>
        </w:rPr>
      </w:pPr>
      <w:r>
        <w:rPr>
          <w:bCs/>
          <w:lang w:val="lv-LV"/>
        </w:rPr>
        <w:t>Ministru kabineta 2004.gada 23.marta noteikumu Nr.157 „</w:t>
      </w:r>
      <w:r>
        <w:rPr>
          <w:bCs/>
          <w:i/>
          <w:lang w:val="lv-LV"/>
        </w:rPr>
        <w:t>Kārtība, kādā veicams ietekmes uz vidi stratēģiskais novērtējums</w:t>
      </w:r>
      <w:r>
        <w:rPr>
          <w:bCs/>
          <w:lang w:val="lv-LV"/>
        </w:rPr>
        <w:t>” 5.,6.,7. punkts;</w:t>
      </w:r>
    </w:p>
    <w:p w:rsidR="00FA0D64" w:rsidRDefault="00FA0D64" w:rsidP="00FA0D64">
      <w:pPr>
        <w:numPr>
          <w:ilvl w:val="0"/>
          <w:numId w:val="14"/>
        </w:numPr>
        <w:jc w:val="both"/>
        <w:rPr>
          <w:lang w:val="lv-LV"/>
        </w:rPr>
      </w:pPr>
      <w:r>
        <w:rPr>
          <w:lang w:val="lv-LV"/>
        </w:rPr>
        <w:t>Teritorijas attīstības plānošanas likums;</w:t>
      </w:r>
    </w:p>
    <w:p w:rsidR="004978F7" w:rsidRDefault="00FA0D64" w:rsidP="00FA0D64">
      <w:pPr>
        <w:numPr>
          <w:ilvl w:val="0"/>
          <w:numId w:val="14"/>
        </w:numPr>
        <w:spacing w:after="60"/>
        <w:jc w:val="both"/>
        <w:rPr>
          <w:lang w:val="lv-LV"/>
        </w:rPr>
      </w:pPr>
      <w:r>
        <w:rPr>
          <w:lang w:val="lv-LV"/>
        </w:rPr>
        <w:t>Ministru kabineta 2012.gada 16.oktobra noteikumi Nr.711 „</w:t>
      </w:r>
      <w:r>
        <w:rPr>
          <w:i/>
          <w:lang w:val="lv-LV"/>
        </w:rPr>
        <w:t>Noteikumi par pašvaldību teritorijas attīstības plānošanas dokumentiem</w:t>
      </w:r>
      <w:r>
        <w:rPr>
          <w:lang w:val="lv-LV"/>
        </w:rPr>
        <w:t>”</w:t>
      </w:r>
      <w:r w:rsidR="004978F7">
        <w:rPr>
          <w:lang w:val="lv-LV"/>
        </w:rPr>
        <w:t>;</w:t>
      </w:r>
    </w:p>
    <w:p w:rsidR="00FA0D64" w:rsidRDefault="004978F7" w:rsidP="00FA0D64">
      <w:pPr>
        <w:numPr>
          <w:ilvl w:val="0"/>
          <w:numId w:val="14"/>
        </w:numPr>
        <w:spacing w:after="60"/>
        <w:jc w:val="both"/>
        <w:rPr>
          <w:lang w:val="lv-LV"/>
        </w:rPr>
      </w:pPr>
      <w:r>
        <w:rPr>
          <w:lang w:val="lv-LV"/>
        </w:rPr>
        <w:t xml:space="preserve">Ministru kabineta 2013.gada 30.aprīļa noteikumi Nr.240 </w:t>
      </w:r>
      <w:r w:rsidRPr="00B83B08">
        <w:rPr>
          <w:i/>
          <w:lang w:val="lv-LV"/>
        </w:rPr>
        <w:t>„Vispārējie teritorijas plānošanas, izmantošanas un apbūves noteikumi”</w:t>
      </w:r>
      <w:r w:rsidR="00FA0D64">
        <w:rPr>
          <w:lang w:val="lv-LV"/>
        </w:rPr>
        <w:t>.</w:t>
      </w:r>
      <w:r w:rsidR="00FA0D64">
        <w:rPr>
          <w:bCs/>
          <w:lang w:val="lv-LV"/>
        </w:rPr>
        <w:t xml:space="preserve"> </w:t>
      </w:r>
    </w:p>
    <w:p w:rsidR="00FA0D64" w:rsidRDefault="00FA0D64" w:rsidP="00FA0D64">
      <w:pPr>
        <w:jc w:val="both"/>
        <w:rPr>
          <w:b/>
          <w:bCs/>
          <w:lang w:val="lv-LV"/>
        </w:rPr>
      </w:pPr>
    </w:p>
    <w:p w:rsidR="00FA0D64" w:rsidRDefault="00FA0D64" w:rsidP="00FA0D64">
      <w:pPr>
        <w:jc w:val="both"/>
        <w:rPr>
          <w:bCs/>
          <w:lang w:val="lv-LV"/>
        </w:rPr>
      </w:pPr>
      <w:r>
        <w:rPr>
          <w:b/>
          <w:bCs/>
          <w:lang w:val="lv-LV"/>
        </w:rPr>
        <w:t>Lēmuma pieņemšanas pamatojums</w:t>
      </w:r>
      <w:r>
        <w:rPr>
          <w:lang w:val="lv-LV"/>
        </w:rPr>
        <w:t>:</w:t>
      </w:r>
      <w:r>
        <w:rPr>
          <w:bCs/>
          <w:lang w:val="lv-LV"/>
        </w:rPr>
        <w:t xml:space="preserve"> </w:t>
      </w:r>
    </w:p>
    <w:p w:rsidR="00FA0D64" w:rsidRDefault="00FA0D64" w:rsidP="00FA0D64">
      <w:pPr>
        <w:jc w:val="center"/>
        <w:rPr>
          <w:b/>
          <w:bCs/>
          <w:lang w:val="lv-LV"/>
        </w:rPr>
      </w:pPr>
    </w:p>
    <w:p w:rsidR="00FA0D64" w:rsidRDefault="00FA0D64" w:rsidP="00FA0D64">
      <w:pPr>
        <w:jc w:val="both"/>
        <w:rPr>
          <w:bCs/>
          <w:lang w:val="lv-LV"/>
        </w:rPr>
      </w:pPr>
      <w:r>
        <w:rPr>
          <w:lang w:val="lv-LV"/>
        </w:rPr>
        <w:t>Vides pārraudzības valsts birojs, saskaņā ar likuma „</w:t>
      </w:r>
      <w:r>
        <w:rPr>
          <w:i/>
          <w:lang w:val="lv-LV"/>
        </w:rPr>
        <w:t>Par ietekmes uz vidi novērtējumu</w:t>
      </w:r>
      <w:r>
        <w:rPr>
          <w:lang w:val="lv-LV"/>
        </w:rPr>
        <w:t>” 23.</w:t>
      </w:r>
      <w:r>
        <w:rPr>
          <w:vertAlign w:val="superscript"/>
          <w:lang w:val="lv-LV"/>
        </w:rPr>
        <w:t>3</w:t>
      </w:r>
      <w:r>
        <w:rPr>
          <w:lang w:val="lv-LV"/>
        </w:rPr>
        <w:t xml:space="preserve">pantā noteikto, izvērtēja </w:t>
      </w:r>
      <w:r w:rsidR="00D43C4F">
        <w:rPr>
          <w:bCs/>
          <w:lang w:val="lv-LV"/>
        </w:rPr>
        <w:t>SIA „</w:t>
      </w:r>
      <w:proofErr w:type="spellStart"/>
      <w:r w:rsidR="00D43C4F">
        <w:rPr>
          <w:bCs/>
          <w:lang w:val="lv-LV"/>
        </w:rPr>
        <w:t>Bieriņu</w:t>
      </w:r>
      <w:proofErr w:type="spellEnd"/>
      <w:r w:rsidR="00D43C4F">
        <w:rPr>
          <w:bCs/>
          <w:lang w:val="lv-LV"/>
        </w:rPr>
        <w:t xml:space="preserve"> parks”</w:t>
      </w:r>
      <w:r>
        <w:rPr>
          <w:bCs/>
          <w:lang w:val="lv-LV"/>
        </w:rPr>
        <w:t xml:space="preserve"> 2014.gada </w:t>
      </w:r>
      <w:r w:rsidR="00D43C4F">
        <w:rPr>
          <w:bCs/>
          <w:lang w:val="lv-LV"/>
        </w:rPr>
        <w:t>22.decembra</w:t>
      </w:r>
      <w:r>
        <w:rPr>
          <w:bCs/>
          <w:lang w:val="lv-LV"/>
        </w:rPr>
        <w:t xml:space="preserve"> vēstuli un tai pievienoto dokumentāciju par </w:t>
      </w:r>
      <w:proofErr w:type="spellStart"/>
      <w:r>
        <w:rPr>
          <w:bCs/>
          <w:lang w:val="lv-LV"/>
        </w:rPr>
        <w:t>Lokālplānojuma</w:t>
      </w:r>
      <w:proofErr w:type="spellEnd"/>
      <w:r>
        <w:rPr>
          <w:bCs/>
          <w:lang w:val="lv-LV"/>
        </w:rPr>
        <w:t xml:space="preserve"> izstrādi. Ņemot vērā iesniegto informāciju un likuma </w:t>
      </w:r>
      <w:r>
        <w:rPr>
          <w:lang w:val="lv-LV"/>
        </w:rPr>
        <w:t xml:space="preserve">„Par ietekmes uz vidi novērtējumu” </w:t>
      </w:r>
      <w:r>
        <w:rPr>
          <w:bCs/>
          <w:lang w:val="lv-LV"/>
        </w:rPr>
        <w:t>23.</w:t>
      </w:r>
      <w:r>
        <w:rPr>
          <w:bCs/>
          <w:vertAlign w:val="superscript"/>
          <w:lang w:val="lv-LV"/>
        </w:rPr>
        <w:t xml:space="preserve">2 </w:t>
      </w:r>
      <w:r>
        <w:rPr>
          <w:bCs/>
          <w:lang w:val="lv-LV"/>
        </w:rPr>
        <w:t xml:space="preserve">pantā noteiktos stratēģiskā novērtējuma nepieciešamības kritērijus un piemērojot citas iepriekš minētās tiesību normas un lietderības apsvērumus, Vides pārraudzības valsts birojs secina, ka </w:t>
      </w:r>
      <w:proofErr w:type="spellStart"/>
      <w:r>
        <w:rPr>
          <w:lang w:val="lv-LV"/>
        </w:rPr>
        <w:t>Lokālplānojums</w:t>
      </w:r>
      <w:proofErr w:type="spellEnd"/>
      <w:r>
        <w:rPr>
          <w:lang w:val="lv-LV"/>
        </w:rPr>
        <w:t xml:space="preserve"> nav saistīts ar būtiskām vides stāvokli ietekmējošām izmaiņām, </w:t>
      </w:r>
      <w:proofErr w:type="spellStart"/>
      <w:r>
        <w:rPr>
          <w:lang w:val="lv-LV"/>
        </w:rPr>
        <w:t>Lokālplānojums</w:t>
      </w:r>
      <w:proofErr w:type="spellEnd"/>
      <w:r>
        <w:rPr>
          <w:lang w:val="lv-LV"/>
        </w:rPr>
        <w:t xml:space="preserve"> attiecas uz salīdzinoši nelielas teritorijas izmantošanu vietējās pašvaldības līmenī, tajā netiek plānotas likuma „Par ietekmes uz vidi novērtējumu” 1. un 2.pielikuma darbības,</w:t>
      </w:r>
      <w:r>
        <w:rPr>
          <w:bCs/>
          <w:lang w:val="lv-LV"/>
        </w:rPr>
        <w:t xml:space="preserve"> </w:t>
      </w:r>
      <w:r>
        <w:rPr>
          <w:lang w:val="lv-LV"/>
        </w:rPr>
        <w:t xml:space="preserve">kā arī </w:t>
      </w:r>
      <w:proofErr w:type="spellStart"/>
      <w:r>
        <w:rPr>
          <w:bCs/>
          <w:lang w:val="lv-LV"/>
        </w:rPr>
        <w:t>Lokālplānojuma</w:t>
      </w:r>
      <w:proofErr w:type="spellEnd"/>
      <w:r>
        <w:rPr>
          <w:bCs/>
          <w:lang w:val="lv-LV"/>
        </w:rPr>
        <w:t xml:space="preserve"> un tās pieguļošajā teritorijā neatrodas īpaši aizsargājamās dabas teritorijas, </w:t>
      </w:r>
      <w:r w:rsidR="00D43C4F">
        <w:rPr>
          <w:bCs/>
          <w:lang w:val="lv-LV"/>
        </w:rPr>
        <w:t xml:space="preserve">t.sk. </w:t>
      </w:r>
      <w:proofErr w:type="spellStart"/>
      <w:r w:rsidR="00D43C4F" w:rsidRPr="00D43C4F">
        <w:rPr>
          <w:bCs/>
          <w:i/>
          <w:lang w:val="lv-LV"/>
        </w:rPr>
        <w:t>Natura</w:t>
      </w:r>
      <w:proofErr w:type="spellEnd"/>
      <w:r w:rsidR="00D43C4F" w:rsidRPr="00D43C4F">
        <w:rPr>
          <w:bCs/>
          <w:i/>
          <w:lang w:val="lv-LV"/>
        </w:rPr>
        <w:t xml:space="preserve"> 2000 teritorijas</w:t>
      </w:r>
      <w:r w:rsidR="00D43C4F">
        <w:rPr>
          <w:bCs/>
          <w:lang w:val="lv-LV"/>
        </w:rPr>
        <w:t xml:space="preserve">, </w:t>
      </w:r>
      <w:r>
        <w:rPr>
          <w:bCs/>
          <w:lang w:val="lv-LV"/>
        </w:rPr>
        <w:t xml:space="preserve">tādejādi </w:t>
      </w:r>
      <w:proofErr w:type="spellStart"/>
      <w:r>
        <w:rPr>
          <w:bCs/>
          <w:lang w:val="lv-LV"/>
        </w:rPr>
        <w:t>Lokālplānojums</w:t>
      </w:r>
      <w:proofErr w:type="spellEnd"/>
      <w:r>
        <w:rPr>
          <w:bCs/>
          <w:lang w:val="lv-LV"/>
        </w:rPr>
        <w:t xml:space="preserve"> attiecas uz likuma „Par ietekmes uz vidi novērtējumu” 4.panta piektajā daļā noteiktajiem plānošanas dokumentiem, kuriem stratēģisko novērtējumu neveic.</w:t>
      </w:r>
    </w:p>
    <w:p w:rsidR="00FA0D64" w:rsidRDefault="00FA0D64" w:rsidP="00FA0D64">
      <w:pPr>
        <w:jc w:val="both"/>
        <w:rPr>
          <w:b/>
          <w:bCs/>
          <w:lang w:val="lv-LV"/>
        </w:rPr>
      </w:pPr>
    </w:p>
    <w:p w:rsidR="00197EBB" w:rsidRDefault="00197EBB" w:rsidP="00FA0D64">
      <w:pPr>
        <w:jc w:val="both"/>
        <w:rPr>
          <w:b/>
          <w:bCs/>
          <w:lang w:val="lv-LV"/>
        </w:rPr>
      </w:pPr>
    </w:p>
    <w:p w:rsidR="00197EBB" w:rsidRDefault="00197EBB" w:rsidP="00FA0D64">
      <w:pPr>
        <w:jc w:val="both"/>
        <w:rPr>
          <w:b/>
          <w:bCs/>
          <w:lang w:val="lv-LV"/>
        </w:rPr>
      </w:pPr>
    </w:p>
    <w:p w:rsidR="00FA0D64" w:rsidRDefault="00FA0D64" w:rsidP="00FA0D64">
      <w:pPr>
        <w:jc w:val="both"/>
        <w:rPr>
          <w:b/>
          <w:bCs/>
          <w:lang w:val="lv-LV"/>
        </w:rPr>
      </w:pPr>
      <w:r>
        <w:rPr>
          <w:b/>
          <w:bCs/>
          <w:lang w:val="lv-LV"/>
        </w:rPr>
        <w:t>Lēmums:</w:t>
      </w:r>
    </w:p>
    <w:p w:rsidR="00FA0D64" w:rsidRDefault="00FA0D64" w:rsidP="00FA0D64">
      <w:pPr>
        <w:jc w:val="both"/>
        <w:rPr>
          <w:b/>
          <w:bCs/>
          <w:lang w:val="lv-LV"/>
        </w:rPr>
      </w:pPr>
    </w:p>
    <w:p w:rsidR="00FA0D64" w:rsidRDefault="00FA0D64" w:rsidP="00FA0D64">
      <w:pPr>
        <w:numPr>
          <w:ilvl w:val="0"/>
          <w:numId w:val="15"/>
        </w:numPr>
        <w:jc w:val="both"/>
        <w:rPr>
          <w:lang w:val="lv-LV"/>
        </w:rPr>
      </w:pPr>
      <w:r>
        <w:rPr>
          <w:bCs/>
          <w:lang w:val="lv-LV"/>
        </w:rPr>
        <w:t>N</w:t>
      </w:r>
      <w:r>
        <w:rPr>
          <w:lang w:val="lv-LV"/>
        </w:rPr>
        <w:t xml:space="preserve">epiemērot stratēģiskā ietekmes uz vidi novērtējuma procedūru </w:t>
      </w:r>
      <w:r w:rsidR="002123F1">
        <w:rPr>
          <w:lang w:val="lv-LV"/>
        </w:rPr>
        <w:t>zemesgabalu Kantora ielā 10 (kadastra Nr.0100 106 2132 un kadastra Nr. 0100 106 2134)</w:t>
      </w:r>
      <w:r w:rsidR="002123F1" w:rsidRPr="002123F1">
        <w:rPr>
          <w:lang w:val="lv-LV"/>
        </w:rPr>
        <w:t xml:space="preserve"> </w:t>
      </w:r>
      <w:proofErr w:type="spellStart"/>
      <w:r w:rsidR="002123F1">
        <w:rPr>
          <w:lang w:val="lv-LV"/>
        </w:rPr>
        <w:t>lokālplānojumam</w:t>
      </w:r>
      <w:proofErr w:type="spellEnd"/>
      <w:r w:rsidR="002123F1">
        <w:rPr>
          <w:lang w:val="lv-LV"/>
        </w:rPr>
        <w:t>.</w:t>
      </w:r>
    </w:p>
    <w:p w:rsidR="00FA0D64" w:rsidRDefault="00FA0D64" w:rsidP="00FA0D64">
      <w:pPr>
        <w:jc w:val="both"/>
        <w:rPr>
          <w:lang w:val="lv-LV"/>
        </w:rPr>
      </w:pPr>
      <w:r>
        <w:rPr>
          <w:lang w:val="lv-LV"/>
        </w:rPr>
        <w:t xml:space="preserve">                  </w:t>
      </w:r>
    </w:p>
    <w:p w:rsidR="00197EBB" w:rsidRDefault="00FA0D64" w:rsidP="00FA0D64">
      <w:pPr>
        <w:jc w:val="both"/>
        <w:rPr>
          <w:lang w:val="lv-LV"/>
        </w:rPr>
      </w:pPr>
      <w:r>
        <w:rPr>
          <w:lang w:val="lv-LV"/>
        </w:rPr>
        <w:t xml:space="preserve">                    </w:t>
      </w:r>
    </w:p>
    <w:p w:rsidR="00FA0D64" w:rsidRDefault="00FA0D64" w:rsidP="00FA0D64">
      <w:pPr>
        <w:jc w:val="both"/>
        <w:rPr>
          <w:lang w:val="lv-LV"/>
        </w:rPr>
      </w:pPr>
      <w:r>
        <w:rPr>
          <w:lang w:val="lv-LV"/>
        </w:rPr>
        <w:t xml:space="preserve"> </w:t>
      </w:r>
    </w:p>
    <w:p w:rsidR="00FA0D64" w:rsidRDefault="00FA0D64" w:rsidP="00FA0D64">
      <w:pPr>
        <w:rPr>
          <w:lang w:val="lv-LV"/>
        </w:rPr>
      </w:pPr>
      <w:r>
        <w:rPr>
          <w:lang w:val="lv-LV"/>
        </w:rPr>
        <w:t xml:space="preserve"> </w:t>
      </w:r>
      <w:r w:rsidR="00A515B7">
        <w:rPr>
          <w:lang w:val="lv-LV"/>
        </w:rPr>
        <w:t>Biroja</w:t>
      </w:r>
      <w:r>
        <w:rPr>
          <w:lang w:val="lv-LV"/>
        </w:rPr>
        <w:t xml:space="preserve"> direktors</w:t>
      </w:r>
      <w:r>
        <w:rPr>
          <w:lang w:val="lv-LV"/>
        </w:rPr>
        <w:tab/>
      </w:r>
      <w:r>
        <w:rPr>
          <w:lang w:val="lv-LV"/>
        </w:rPr>
        <w:tab/>
      </w:r>
      <w:r>
        <w:rPr>
          <w:lang w:val="lv-LV"/>
        </w:rPr>
        <w:tab/>
      </w:r>
      <w:r w:rsidR="00827C54">
        <w:rPr>
          <w:lang w:val="lv-LV"/>
        </w:rPr>
        <w:t xml:space="preserve">                 </w:t>
      </w:r>
      <w:r>
        <w:rPr>
          <w:lang w:val="lv-LV"/>
        </w:rPr>
        <w:tab/>
      </w:r>
      <w:r>
        <w:rPr>
          <w:lang w:val="lv-LV"/>
        </w:rPr>
        <w:tab/>
      </w:r>
      <w:r>
        <w:rPr>
          <w:lang w:val="lv-LV"/>
        </w:rPr>
        <w:tab/>
      </w:r>
      <w:r>
        <w:rPr>
          <w:lang w:val="lv-LV"/>
        </w:rPr>
        <w:tab/>
      </w:r>
      <w:r>
        <w:rPr>
          <w:lang w:val="lv-LV"/>
        </w:rPr>
        <w:tab/>
        <w:t xml:space="preserve">   </w:t>
      </w:r>
      <w:proofErr w:type="spellStart"/>
      <w:r>
        <w:rPr>
          <w:lang w:val="lv-LV"/>
        </w:rPr>
        <w:t>A.Lukšēvics</w:t>
      </w:r>
      <w:proofErr w:type="spellEnd"/>
      <w:r>
        <w:rPr>
          <w:lang w:val="lv-LV"/>
        </w:rPr>
        <w:t xml:space="preserve"> </w:t>
      </w:r>
    </w:p>
    <w:p w:rsidR="00FA0D64" w:rsidRDefault="00FA0D64" w:rsidP="00FA0D64">
      <w:pPr>
        <w:jc w:val="both"/>
        <w:rPr>
          <w:lang w:val="lv-LV"/>
        </w:rPr>
      </w:pPr>
      <w:r>
        <w:rPr>
          <w:lang w:val="lv-LV"/>
        </w:rPr>
        <w:t xml:space="preserve">   </w:t>
      </w:r>
    </w:p>
    <w:p w:rsidR="00197EBB" w:rsidRDefault="00197EBB" w:rsidP="00197EBB">
      <w:pPr>
        <w:rPr>
          <w:lang w:val="lv-LV"/>
        </w:rPr>
      </w:pPr>
    </w:p>
    <w:p w:rsidR="00FE3B1D" w:rsidRPr="00197EBB" w:rsidRDefault="00FA0D64" w:rsidP="00197EBB">
      <w:pPr>
        <w:rPr>
          <w:lang w:val="lv-LV"/>
        </w:rPr>
      </w:pPr>
      <w:r w:rsidRPr="00197EBB">
        <w:rPr>
          <w:lang w:val="lv-LV"/>
        </w:rPr>
        <w:t>Dokuments ir parakstīts ar drošu elektronisko parakstu</w:t>
      </w:r>
    </w:p>
    <w:sectPr w:rsidR="00FE3B1D" w:rsidRPr="00197EBB" w:rsidSect="00FE3B1D">
      <w:head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08" w:rsidRDefault="00B83B08">
      <w:r>
        <w:separator/>
      </w:r>
    </w:p>
  </w:endnote>
  <w:endnote w:type="continuationSeparator" w:id="0">
    <w:p w:rsidR="00B83B08" w:rsidRDefault="00B83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08" w:rsidRDefault="00B83B08">
      <w:r>
        <w:separator/>
      </w:r>
    </w:p>
  </w:footnote>
  <w:footnote w:type="continuationSeparator" w:id="0">
    <w:p w:rsidR="00B83B08" w:rsidRDefault="00B83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Default="00B83B08" w:rsidP="00FE3B1D">
    <w:pPr>
      <w:pStyle w:val="Header"/>
    </w:pPr>
  </w:p>
  <w:p w:rsidR="00B83B08" w:rsidRPr="00815277" w:rsidRDefault="00B83B08" w:rsidP="00FE3B1D">
    <w:pPr>
      <w:pStyle w:val="Header"/>
    </w:pPr>
    <w:r>
      <w:rPr>
        <w:noProof/>
        <w:lang w:val="en-US"/>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671820" cy="1033145"/>
                  </a:xfrm>
                  <a:prstGeom prst="rect">
                    <a:avLst/>
                  </a:prstGeom>
                  <a:noFill/>
                  <a:ln w="9525">
                    <a:noFill/>
                    <a:miter lim="800000"/>
                    <a:headEnd/>
                    <a:tailEnd/>
                  </a:ln>
                </pic:spPr>
              </pic:pic>
            </a:graphicData>
          </a:graphic>
        </wp:anchor>
      </w:drawing>
    </w:r>
    <w:r w:rsidR="00460129" w:rsidRPr="00460129">
      <w:rPr>
        <w:rFonts w:ascii="Calibri" w:hAnsi="Calibri"/>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83B08" w:rsidRDefault="00B83B08" w:rsidP="00FE3B1D">
                <w:pPr>
                  <w:spacing w:line="194" w:lineRule="exact"/>
                  <w:ind w:left="20" w:right="-45"/>
                  <w:jc w:val="center"/>
                  <w:rPr>
                    <w:sz w:val="17"/>
                    <w:szCs w:val="17"/>
                  </w:rPr>
                </w:pPr>
                <w:proofErr w:type="spellStart"/>
                <w:proofErr w:type="gramStart"/>
                <w:r w:rsidRPr="0079265C">
                  <w:rPr>
                    <w:color w:val="231F20"/>
                    <w:sz w:val="17"/>
                    <w:szCs w:val="17"/>
                  </w:rPr>
                  <w:t>Rūpniecības</w:t>
                </w:r>
                <w:proofErr w:type="spellEnd"/>
                <w:r w:rsidRPr="0079265C">
                  <w:rPr>
                    <w:color w:val="231F20"/>
                    <w:sz w:val="17"/>
                    <w:szCs w:val="17"/>
                  </w:rPr>
                  <w:t xml:space="preserve"> </w:t>
                </w:r>
                <w:proofErr w:type="spellStart"/>
                <w:r w:rsidRPr="0079265C">
                  <w:rPr>
                    <w:color w:val="231F20"/>
                    <w:sz w:val="17"/>
                    <w:szCs w:val="17"/>
                  </w:rPr>
                  <w:t>iela</w:t>
                </w:r>
                <w:proofErr w:type="spellEnd"/>
                <w:r w:rsidRPr="0079265C">
                  <w:rPr>
                    <w:color w:val="231F20"/>
                    <w:sz w:val="17"/>
                    <w:szCs w:val="17"/>
                  </w:rPr>
                  <w:t xml:space="preserve"> 23, </w:t>
                </w:r>
                <w:proofErr w:type="spellStart"/>
                <w:r w:rsidRPr="0079265C">
                  <w:rPr>
                    <w:color w:val="231F20"/>
                    <w:sz w:val="17"/>
                    <w:szCs w:val="17"/>
                  </w:rPr>
                  <w:t>Rīga</w:t>
                </w:r>
                <w:proofErr w:type="spellEnd"/>
                <w:r w:rsidRPr="0079265C">
                  <w:rPr>
                    <w:color w:val="231F20"/>
                    <w:sz w:val="17"/>
                    <w:szCs w:val="17"/>
                  </w:rPr>
                  <w:t xml:space="preserve">, LV-1045, </w:t>
                </w:r>
                <w:proofErr w:type="spellStart"/>
                <w:r w:rsidRPr="0079265C">
                  <w:rPr>
                    <w:color w:val="231F20"/>
                    <w:sz w:val="17"/>
                    <w:szCs w:val="17"/>
                  </w:rPr>
                  <w:t>tālr</w:t>
                </w:r>
                <w:proofErr w:type="spellEnd"/>
                <w:r w:rsidRPr="0079265C">
                  <w:rPr>
                    <w:color w:val="231F20"/>
                    <w:sz w:val="17"/>
                    <w:szCs w:val="17"/>
                  </w:rPr>
                  <w:t>.</w:t>
                </w:r>
                <w:proofErr w:type="gramEnd"/>
                <w:r w:rsidRPr="0079265C">
                  <w:rPr>
                    <w:color w:val="231F20"/>
                    <w:sz w:val="17"/>
                    <w:szCs w:val="17"/>
                  </w:rPr>
                  <w:t xml:space="preserve"> 67321173, </w:t>
                </w:r>
                <w:proofErr w:type="spellStart"/>
                <w:r w:rsidRPr="0079265C">
                  <w:rPr>
                    <w:color w:val="231F20"/>
                    <w:sz w:val="17"/>
                    <w:szCs w:val="17"/>
                  </w:rPr>
                  <w:t>fakss</w:t>
                </w:r>
                <w:proofErr w:type="spellEnd"/>
                <w:r w:rsidRPr="0079265C">
                  <w:rPr>
                    <w:color w:val="231F20"/>
                    <w:sz w:val="17"/>
                    <w:szCs w:val="17"/>
                  </w:rPr>
                  <w:t xml:space="preserve"> 67321049, e-pasts vpvb@vpvb.gov.lv, www.vpvb.gov.lv</w:t>
                </w:r>
              </w:p>
            </w:txbxContent>
          </v:textbox>
          <w10:wrap anchorx="page" anchory="page"/>
        </v:shape>
      </w:pict>
    </w:r>
    <w:r w:rsidR="00460129" w:rsidRPr="00460129">
      <w:rPr>
        <w:rFonts w:ascii="Calibri" w:hAnsi="Calibri"/>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B83B08" w:rsidRPr="00FE3B1D" w:rsidRDefault="00B83B08">
    <w:pPr>
      <w:pStyle w:val="Head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5044A8"/>
    <w:multiLevelType w:val="hybridMultilevel"/>
    <w:tmpl w:val="240C6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2377EAB"/>
    <w:multiLevelType w:val="hybridMultilevel"/>
    <w:tmpl w:val="8C1EBEC6"/>
    <w:lvl w:ilvl="0" w:tplc="9A2CF75E">
      <w:start w:val="1"/>
      <w:numFmt w:val="bullet"/>
      <w:lvlText w:val="-"/>
      <w:lvlJc w:val="left"/>
      <w:pPr>
        <w:ind w:left="1440" w:hanging="360"/>
      </w:pPr>
      <w:rPr>
        <w:rFonts w:ascii="Courier New" w:hAnsi="Courier New"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BD0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E30618"/>
    <w:multiLevelType w:val="hybridMultilevel"/>
    <w:tmpl w:val="F9CCAC70"/>
    <w:lvl w:ilvl="0" w:tplc="0F70C13A">
      <w:start w:val="1"/>
      <w:numFmt w:val="bullet"/>
      <w:lvlText w:val=""/>
      <w:lvlJc w:val="left"/>
      <w:pPr>
        <w:tabs>
          <w:tab w:val="num" w:pos="720"/>
        </w:tabs>
        <w:ind w:left="720" w:hanging="360"/>
      </w:pPr>
      <w:rPr>
        <w:rFonts w:ascii="Symbol" w:hAnsi="Symbol"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attachedTemplate r:id="rId1"/>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462644"/>
    <w:rsid w:val="00006384"/>
    <w:rsid w:val="00030349"/>
    <w:rsid w:val="000818B6"/>
    <w:rsid w:val="000A66ED"/>
    <w:rsid w:val="00124173"/>
    <w:rsid w:val="00197EBB"/>
    <w:rsid w:val="002123F1"/>
    <w:rsid w:val="002125F2"/>
    <w:rsid w:val="0022168E"/>
    <w:rsid w:val="00275B9E"/>
    <w:rsid w:val="00297EF8"/>
    <w:rsid w:val="002E1474"/>
    <w:rsid w:val="00460129"/>
    <w:rsid w:val="00462644"/>
    <w:rsid w:val="004978F7"/>
    <w:rsid w:val="004D705B"/>
    <w:rsid w:val="00535564"/>
    <w:rsid w:val="00580F68"/>
    <w:rsid w:val="00606CDF"/>
    <w:rsid w:val="00663C3A"/>
    <w:rsid w:val="006C4E19"/>
    <w:rsid w:val="0079265C"/>
    <w:rsid w:val="00795B2A"/>
    <w:rsid w:val="007B3BA5"/>
    <w:rsid w:val="007E4D1F"/>
    <w:rsid w:val="00802460"/>
    <w:rsid w:val="00815277"/>
    <w:rsid w:val="0081619D"/>
    <w:rsid w:val="00827C54"/>
    <w:rsid w:val="00876C21"/>
    <w:rsid w:val="008A17E8"/>
    <w:rsid w:val="00914CEE"/>
    <w:rsid w:val="00960C5E"/>
    <w:rsid w:val="00A330A9"/>
    <w:rsid w:val="00A515B7"/>
    <w:rsid w:val="00A95BEA"/>
    <w:rsid w:val="00AA587C"/>
    <w:rsid w:val="00AE6C1B"/>
    <w:rsid w:val="00B12C26"/>
    <w:rsid w:val="00B27783"/>
    <w:rsid w:val="00B83B08"/>
    <w:rsid w:val="00BF0C8F"/>
    <w:rsid w:val="00C47F57"/>
    <w:rsid w:val="00D21FA6"/>
    <w:rsid w:val="00D43C4F"/>
    <w:rsid w:val="00D9181C"/>
    <w:rsid w:val="00DD4A58"/>
    <w:rsid w:val="00E31AA8"/>
    <w:rsid w:val="00E365CE"/>
    <w:rsid w:val="00E625CF"/>
    <w:rsid w:val="00E650AE"/>
    <w:rsid w:val="00E7353C"/>
    <w:rsid w:val="00E81B96"/>
    <w:rsid w:val="00EA2728"/>
    <w:rsid w:val="00EB4FBE"/>
    <w:rsid w:val="00EC65E6"/>
    <w:rsid w:val="00EE66D5"/>
    <w:rsid w:val="00EF467D"/>
    <w:rsid w:val="00F146B6"/>
    <w:rsid w:val="00F22666"/>
    <w:rsid w:val="00F310C4"/>
    <w:rsid w:val="00FA0D64"/>
    <w:rsid w:val="00FE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64"/>
    <w:rPr>
      <w:rFonts w:ascii="Times New Roman" w:eastAsia="Times New Roman" w:hAnsi="Times New Roman"/>
      <w:sz w:val="24"/>
      <w:szCs w:val="24"/>
      <w:lang w:val="en-GB"/>
    </w:rPr>
  </w:style>
  <w:style w:type="paragraph" w:styleId="Heading2">
    <w:name w:val="heading 2"/>
    <w:basedOn w:val="Normal"/>
    <w:next w:val="Normal"/>
    <w:link w:val="Heading2Char"/>
    <w:semiHidden/>
    <w:unhideWhenUsed/>
    <w:qFormat/>
    <w:rsid w:val="00FA0D64"/>
    <w:pPr>
      <w:keepNext/>
      <w:tabs>
        <w:tab w:val="left" w:leader="dot" w:pos="1260"/>
        <w:tab w:val="left" w:leader="dot" w:pos="2880"/>
      </w:tabs>
      <w:ind w:left="-360"/>
      <w:jc w:val="center"/>
      <w:outlineLvl w:val="1"/>
    </w:pPr>
    <w:rPr>
      <w:b/>
      <w:bCs/>
      <w:sz w:val="28"/>
      <w:lang w:val="lv-LV"/>
    </w:rPr>
  </w:style>
  <w:style w:type="paragraph" w:styleId="Heading3">
    <w:name w:val="heading 3"/>
    <w:basedOn w:val="Normal"/>
    <w:next w:val="Normal"/>
    <w:link w:val="Heading3Char"/>
    <w:unhideWhenUsed/>
    <w:qFormat/>
    <w:rsid w:val="00FA0D64"/>
    <w:pPr>
      <w:keepNext/>
      <w:jc w:val="center"/>
      <w:outlineLvl w:val="2"/>
    </w:pPr>
    <w:rPr>
      <w:b/>
      <w:bCs/>
      <w:sz w:val="28"/>
      <w:lang w:val="lv-LV"/>
    </w:rPr>
  </w:style>
  <w:style w:type="paragraph" w:styleId="Heading4">
    <w:name w:val="heading 4"/>
    <w:basedOn w:val="Normal"/>
    <w:next w:val="Normal"/>
    <w:link w:val="Heading4Char"/>
    <w:semiHidden/>
    <w:unhideWhenUsed/>
    <w:qFormat/>
    <w:rsid w:val="00FA0D64"/>
    <w:pPr>
      <w:keepNext/>
      <w:jc w:val="both"/>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2Char">
    <w:name w:val="Heading 2 Char"/>
    <w:basedOn w:val="DefaultParagraphFont"/>
    <w:link w:val="Heading2"/>
    <w:semiHidden/>
    <w:rsid w:val="00FA0D64"/>
    <w:rPr>
      <w:rFonts w:ascii="Times New Roman" w:eastAsia="Times New Roman" w:hAnsi="Times New Roman"/>
      <w:b/>
      <w:bCs/>
      <w:sz w:val="28"/>
      <w:szCs w:val="24"/>
      <w:lang w:val="lv-LV"/>
    </w:rPr>
  </w:style>
  <w:style w:type="character" w:customStyle="1" w:styleId="Heading3Char">
    <w:name w:val="Heading 3 Char"/>
    <w:basedOn w:val="DefaultParagraphFont"/>
    <w:link w:val="Heading3"/>
    <w:rsid w:val="00FA0D64"/>
    <w:rPr>
      <w:rFonts w:ascii="Times New Roman" w:eastAsia="Times New Roman" w:hAnsi="Times New Roman"/>
      <w:b/>
      <w:bCs/>
      <w:sz w:val="28"/>
      <w:szCs w:val="24"/>
      <w:lang w:val="lv-LV"/>
    </w:rPr>
  </w:style>
  <w:style w:type="character" w:customStyle="1" w:styleId="Heading4Char">
    <w:name w:val="Heading 4 Char"/>
    <w:basedOn w:val="DefaultParagraphFont"/>
    <w:link w:val="Heading4"/>
    <w:semiHidden/>
    <w:rsid w:val="00FA0D64"/>
    <w:rPr>
      <w:rFonts w:ascii="Times New Roman" w:eastAsia="Times New Roman" w:hAnsi="Times New Roman"/>
      <w:b/>
      <w:bCs/>
      <w:sz w:val="28"/>
      <w:szCs w:val="24"/>
      <w:lang w:val="lv-LV"/>
    </w:rPr>
  </w:style>
  <w:style w:type="paragraph" w:styleId="BodyText2">
    <w:name w:val="Body Text 2"/>
    <w:basedOn w:val="Normal"/>
    <w:link w:val="BodyText2Char"/>
    <w:semiHidden/>
    <w:unhideWhenUsed/>
    <w:rsid w:val="00FA0D64"/>
    <w:pPr>
      <w:jc w:val="both"/>
    </w:pPr>
    <w:rPr>
      <w:lang w:val="lv-LV"/>
    </w:rPr>
  </w:style>
  <w:style w:type="character" w:customStyle="1" w:styleId="BodyText2Char">
    <w:name w:val="Body Text 2 Char"/>
    <w:basedOn w:val="DefaultParagraphFont"/>
    <w:link w:val="BodyText2"/>
    <w:semiHidden/>
    <w:rsid w:val="00FA0D64"/>
    <w:rPr>
      <w:rFonts w:ascii="Times New Roman" w:eastAsia="Times New Roman" w:hAnsi="Times New Roman"/>
      <w:sz w:val="24"/>
      <w:szCs w:val="24"/>
      <w:lang w:val="lv-LV"/>
    </w:rPr>
  </w:style>
</w:styles>
</file>

<file path=word/webSettings.xml><?xml version="1.0" encoding="utf-8"?>
<w:webSettings xmlns:r="http://schemas.openxmlformats.org/officeDocument/2006/relationships" xmlns:w="http://schemas.openxmlformats.org/wordprocessingml/2006/main">
  <w:divs>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berg.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iroja_Veidlapas_2015\VPVB_galvena_vienkrasu_LV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FD72-C74A-49E0-8F57-FD631A88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VPVB_galvena_vienkrasu_LV_2015.dot</Template>
  <TotalTime>135</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Your User Name</cp:lastModifiedBy>
  <cp:revision>19</cp:revision>
  <cp:lastPrinted>2015-01-06T09:19:00Z</cp:lastPrinted>
  <dcterms:created xsi:type="dcterms:W3CDTF">2015-01-05T14:30:00Z</dcterms:created>
  <dcterms:modified xsi:type="dcterms:W3CDTF">2015-01-07T10:51:00Z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